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化学工程</w:t>
      </w:r>
      <w:r>
        <w:rPr>
          <w:rFonts w:asciiTheme="minorHAnsi" w:hAnsiTheme="minorHAnsi" w:eastAsiaTheme="majorEastAsia" w:cstheme="minorHAnsi"/>
          <w:b/>
          <w:kern w:val="0"/>
          <w:sz w:val="32"/>
          <w:szCs w:val="21"/>
        </w:rPr>
        <w:t>与沟通技能项目</w:t>
      </w:r>
    </w:p>
    <w:p>
      <w:pPr>
        <w:widowControl/>
        <w:spacing w:line="360" w:lineRule="auto"/>
        <w:jc w:val="center"/>
        <w:rPr>
          <w:rFonts w:cs="Arial" w:asciiTheme="minorHAnsi" w:hAnsiTheme="minorHAnsi"/>
          <w:color w:val="333333"/>
          <w:sz w:val="28"/>
          <w:szCs w:val="28"/>
          <w:shd w:val="clear" w:color="auto" w:fill="FFFFFF"/>
        </w:rPr>
      </w:pPr>
      <w:r>
        <w:rPr>
          <w:rFonts w:hint="eastAsia" w:cs="Arial" w:asciiTheme="minorHAnsi" w:hAnsiTheme="minorHAnsi"/>
          <w:color w:val="333333"/>
          <w:sz w:val="28"/>
          <w:szCs w:val="28"/>
          <w:shd w:val="clear" w:color="auto" w:fill="FFFFFF"/>
        </w:rPr>
        <w:t>The University of Adelaide</w:t>
      </w:r>
    </w:p>
    <w:p>
      <w:pPr>
        <w:widowControl/>
        <w:spacing w:line="360" w:lineRule="auto"/>
        <w:jc w:val="center"/>
        <w:rPr>
          <w:rFonts w:asciiTheme="minorHAnsi" w:hAnsiTheme="minorHAnsi" w:eastAsiaTheme="majorEastAsia" w:cstheme="minorHAnsi"/>
          <w:b/>
          <w:kern w:val="0"/>
          <w:sz w:val="24"/>
        </w:rPr>
      </w:pPr>
      <w:r>
        <w:rPr>
          <w:rFonts w:asciiTheme="minorHAnsi" w:hAnsiTheme="minorHAnsi" w:eastAsiaTheme="majorEastAsia" w:cstheme="minorHAnsi"/>
          <w:b/>
          <w:sz w:val="24"/>
        </w:rPr>
        <w:t xml:space="preserve">Chemical Engineering and </w:t>
      </w:r>
      <w:r>
        <w:rPr>
          <w:rFonts w:asciiTheme="minorHAnsi" w:hAnsiTheme="minorHAnsi" w:eastAsiaTheme="majorEastAsia" w:cstheme="minorHAnsi"/>
          <w:b/>
          <w:sz w:val="24"/>
        </w:rPr>
        <w:br w:type="textWrapping"/>
      </w:r>
      <w:r>
        <w:rPr>
          <w:rFonts w:asciiTheme="minorHAnsi" w:hAnsiTheme="minorHAnsi" w:eastAsiaTheme="majorEastAsia" w:cstheme="minorHAnsi"/>
          <w:b/>
          <w:sz w:val="24"/>
        </w:rPr>
        <w:t>Communication Skills for Chemical Engineers Program</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w:t>
      </w:r>
      <w:r>
        <w:rPr>
          <w:rFonts w:hint="eastAsia" w:asciiTheme="minorHAnsi" w:hAnsiTheme="minorHAnsi" w:eastAsiaTheme="majorEastAsia" w:cstheme="minorHAnsi"/>
          <w:kern w:val="0"/>
          <w:szCs w:val="21"/>
        </w:rPr>
        <w:t>化学工程与沟通技能</w:t>
      </w:r>
      <w:r>
        <w:rPr>
          <w:rFonts w:asciiTheme="minorHAnsi" w:hAnsiTheme="minorHAnsi" w:eastAsiaTheme="majorEastAsia" w:cstheme="minorHAnsi"/>
          <w:kern w:val="0"/>
          <w:szCs w:val="21"/>
        </w:rPr>
        <w:t>” 项目</w:t>
      </w:r>
      <w:r>
        <w:rPr>
          <w:rFonts w:hint="eastAsia" w:asciiTheme="minorHAnsi" w:hAnsiTheme="minorHAnsi" w:eastAsiaTheme="majorEastAsia" w:cstheme="minorHAnsi"/>
          <w:kern w:val="0"/>
          <w:szCs w:val="21"/>
        </w:rPr>
        <w:t>是</w:t>
      </w:r>
      <w:r>
        <w:rPr>
          <w:rFonts w:asciiTheme="minorHAnsi" w:hAnsiTheme="minorHAnsi" w:eastAsiaTheme="majorEastAsia" w:cstheme="minorHAnsi"/>
          <w:kern w:val="0"/>
          <w:szCs w:val="21"/>
        </w:rPr>
        <w:t>由</w:t>
      </w:r>
      <w:r>
        <w:rPr>
          <w:rFonts w:hint="eastAsia" w:asciiTheme="minorHAnsi" w:hAnsiTheme="minorHAnsi" w:eastAsiaTheme="majorEastAsia" w:cstheme="minorHAnsi"/>
          <w:kern w:val="0"/>
          <w:szCs w:val="21"/>
        </w:rPr>
        <w:t>澳大利亚</w:t>
      </w:r>
      <w:r>
        <w:rPr>
          <w:rFonts w:asciiTheme="minorHAnsi" w:hAnsiTheme="minorHAnsi" w:eastAsiaTheme="majorEastAsia" w:cstheme="minorHAnsi"/>
          <w:kern w:val="0"/>
          <w:szCs w:val="21"/>
        </w:rPr>
        <w:t>阿德莱德大学英语语言中心</w:t>
      </w:r>
      <w:r>
        <w:rPr>
          <w:rFonts w:hint="eastAsia" w:asciiTheme="minorHAnsi" w:hAnsiTheme="minorHAnsi" w:eastAsiaTheme="majorEastAsia" w:cstheme="minorHAnsi"/>
          <w:kern w:val="0"/>
          <w:szCs w:val="21"/>
        </w:rPr>
        <w:t>联合阿大工程学院共同</w:t>
      </w:r>
      <w:r>
        <w:rPr>
          <w:rFonts w:asciiTheme="minorHAnsi" w:hAnsiTheme="minorHAnsi" w:eastAsiaTheme="majorEastAsia" w:cstheme="minorHAnsi"/>
          <w:kern w:val="0"/>
          <w:szCs w:val="21"/>
        </w:rPr>
        <w:t>为</w:t>
      </w:r>
      <w:r>
        <w:rPr>
          <w:rFonts w:hint="eastAsia" w:asciiTheme="minorHAnsi" w:hAnsiTheme="minorHAnsi" w:eastAsiaTheme="majorEastAsia" w:cstheme="minorHAnsi"/>
          <w:kern w:val="0"/>
          <w:szCs w:val="21"/>
        </w:rPr>
        <w:t>化工类</w:t>
      </w:r>
      <w:r>
        <w:rPr>
          <w:rFonts w:asciiTheme="minorHAnsi" w:hAnsiTheme="minorHAnsi" w:eastAsiaTheme="majorEastAsia" w:cstheme="minorHAnsi"/>
          <w:kern w:val="0"/>
          <w:szCs w:val="21"/>
        </w:rPr>
        <w:t>专业学生设计的一个短期访学项目，</w:t>
      </w:r>
      <w:r>
        <w:rPr>
          <w:rFonts w:hint="eastAsia" w:asciiTheme="minorHAnsi" w:hAnsiTheme="minorHAnsi" w:eastAsiaTheme="majorEastAsia" w:cstheme="minorHAnsi"/>
          <w:kern w:val="0"/>
          <w:szCs w:val="21"/>
        </w:rPr>
        <w:t>一方面</w:t>
      </w:r>
      <w:r>
        <w:rPr>
          <w:rFonts w:asciiTheme="minorHAnsi" w:hAnsiTheme="minorHAnsi" w:eastAsiaTheme="majorEastAsia" w:cstheme="minorHAnsi"/>
          <w:kern w:val="0"/>
          <w:szCs w:val="21"/>
        </w:rPr>
        <w:t>旨在</w:t>
      </w:r>
      <w:r>
        <w:rPr>
          <w:rFonts w:hint="eastAsia" w:asciiTheme="minorHAnsi" w:hAnsiTheme="minorHAnsi" w:eastAsiaTheme="majorEastAsia" w:cstheme="minorHAnsi"/>
          <w:kern w:val="0"/>
          <w:szCs w:val="21"/>
        </w:rPr>
        <w:t>通过系列讲座、实践与实验室参访，为</w:t>
      </w:r>
      <w:r>
        <w:rPr>
          <w:rFonts w:asciiTheme="minorHAnsi" w:hAnsiTheme="minorHAnsi" w:eastAsiaTheme="majorEastAsia" w:cstheme="minorHAnsi"/>
          <w:kern w:val="0"/>
          <w:szCs w:val="21"/>
        </w:rPr>
        <w:t>学生</w:t>
      </w:r>
      <w:r>
        <w:rPr>
          <w:rFonts w:hint="eastAsia" w:asciiTheme="minorHAnsi" w:hAnsiTheme="minorHAnsi" w:eastAsiaTheme="majorEastAsia" w:cstheme="minorHAnsi"/>
          <w:kern w:val="0"/>
          <w:szCs w:val="21"/>
        </w:rPr>
        <w:t>提供机会亲身体验澳洲顶级大学的化学工程专业教学；另一方面，</w:t>
      </w:r>
      <w:r>
        <w:rPr>
          <w:rFonts w:asciiTheme="minorHAnsi" w:hAnsiTheme="minorHAnsi" w:eastAsiaTheme="majorEastAsia" w:cstheme="minorHAnsi"/>
          <w:kern w:val="0"/>
          <w:szCs w:val="21"/>
        </w:rPr>
        <w:t>通过参加</w:t>
      </w:r>
      <w:r>
        <w:rPr>
          <w:rFonts w:hint="eastAsia" w:asciiTheme="minorHAnsi" w:hAnsiTheme="minorHAnsi" w:eastAsiaTheme="majorEastAsia" w:cstheme="minorHAnsi"/>
          <w:kern w:val="0"/>
          <w:szCs w:val="21"/>
        </w:rPr>
        <w:t>以化学工程为主题的、注重互动与参与式的专业</w:t>
      </w:r>
      <w:r>
        <w:rPr>
          <w:rFonts w:asciiTheme="minorHAnsi" w:hAnsiTheme="minorHAnsi" w:eastAsiaTheme="majorEastAsia" w:cstheme="minorHAnsi"/>
          <w:kern w:val="0"/>
          <w:szCs w:val="21"/>
        </w:rPr>
        <w:t>英语课程，学生的专业</w:t>
      </w:r>
      <w:r>
        <w:rPr>
          <w:rFonts w:hint="eastAsia" w:asciiTheme="minorHAnsi" w:hAnsiTheme="minorHAnsi" w:eastAsiaTheme="majorEastAsia" w:cstheme="minorHAnsi"/>
          <w:kern w:val="0"/>
          <w:szCs w:val="21"/>
        </w:rPr>
        <w:t>沟通</w:t>
      </w:r>
      <w:r>
        <w:rPr>
          <w:rFonts w:asciiTheme="minorHAnsi" w:hAnsiTheme="minorHAnsi" w:eastAsiaTheme="majorEastAsia" w:cstheme="minorHAnsi"/>
          <w:kern w:val="0"/>
          <w:szCs w:val="21"/>
        </w:rPr>
        <w:t>能力</w:t>
      </w:r>
      <w:r>
        <w:rPr>
          <w:rFonts w:hint="eastAsia" w:asciiTheme="minorHAnsi" w:hAnsiTheme="minorHAnsi" w:eastAsiaTheme="majorEastAsia" w:cstheme="minorHAnsi"/>
          <w:kern w:val="0"/>
          <w:szCs w:val="21"/>
        </w:rPr>
        <w:t>、团队协作技巧与解决问题能力均</w:t>
      </w:r>
      <w:r>
        <w:rPr>
          <w:rFonts w:asciiTheme="minorHAnsi" w:hAnsiTheme="minorHAnsi" w:eastAsiaTheme="majorEastAsia" w:cstheme="minorHAnsi"/>
          <w:kern w:val="0"/>
          <w:szCs w:val="21"/>
        </w:rPr>
        <w:t>将得到</w:t>
      </w:r>
      <w:r>
        <w:rPr>
          <w:rFonts w:hint="eastAsia" w:asciiTheme="minorHAnsi" w:hAnsiTheme="minorHAnsi" w:eastAsiaTheme="majorEastAsia" w:cstheme="minorHAnsi"/>
          <w:kern w:val="0"/>
          <w:szCs w:val="21"/>
        </w:rPr>
        <w:t>有效</w:t>
      </w:r>
      <w:r>
        <w:rPr>
          <w:rFonts w:asciiTheme="minorHAnsi" w:hAnsiTheme="minorHAnsi" w:eastAsiaTheme="majorEastAsia" w:cstheme="minorHAnsi"/>
          <w:kern w:val="0"/>
          <w:szCs w:val="21"/>
        </w:rPr>
        <w:t>提升，</w:t>
      </w:r>
      <w:r>
        <w:rPr>
          <w:rFonts w:hint="eastAsia" w:asciiTheme="minorHAnsi" w:hAnsiTheme="minorHAnsi" w:eastAsiaTheme="majorEastAsia" w:cstheme="minorHAnsi"/>
          <w:kern w:val="0"/>
          <w:szCs w:val="21"/>
        </w:rPr>
        <w:t>未来将</w:t>
      </w:r>
      <w:r>
        <w:rPr>
          <w:rFonts w:asciiTheme="minorHAnsi" w:hAnsiTheme="minorHAnsi" w:eastAsiaTheme="majorEastAsia" w:cstheme="minorHAnsi"/>
          <w:kern w:val="0"/>
          <w:szCs w:val="21"/>
        </w:rPr>
        <w:t>能够</w:t>
      </w:r>
      <w:r>
        <w:rPr>
          <w:rFonts w:hint="eastAsia" w:asciiTheme="minorHAnsi" w:hAnsiTheme="minorHAnsi" w:eastAsiaTheme="majorEastAsia" w:cstheme="minorHAnsi"/>
          <w:kern w:val="0"/>
          <w:szCs w:val="21"/>
        </w:rPr>
        <w:t>更加自信地从事化工领域的</w:t>
      </w:r>
      <w:r>
        <w:rPr>
          <w:rFonts w:asciiTheme="minorHAnsi" w:hAnsiTheme="minorHAnsi" w:eastAsiaTheme="majorEastAsia" w:cstheme="minorHAnsi"/>
          <w:kern w:val="0"/>
          <w:szCs w:val="21"/>
        </w:rPr>
        <w:t>研究</w:t>
      </w:r>
      <w:r>
        <w:rPr>
          <w:rFonts w:hint="eastAsia" w:asciiTheme="minorHAnsi" w:hAnsiTheme="minorHAnsi" w:eastAsiaTheme="majorEastAsia" w:cstheme="minorHAnsi"/>
          <w:kern w:val="0"/>
          <w:szCs w:val="21"/>
        </w:rPr>
        <w:t>或职业工作。</w:t>
      </w:r>
    </w:p>
    <w:p>
      <w:pPr>
        <w:spacing w:line="360" w:lineRule="auto"/>
        <w:ind w:firstLine="420" w:firstLineChars="200"/>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w:t>
      </w:r>
      <w:r>
        <w:rPr>
          <w:rFonts w:asciiTheme="minorHAnsi" w:hAnsiTheme="minorHAnsi" w:eastAsiaTheme="majorEastAsia" w:cstheme="minorHAnsi"/>
          <w:kern w:val="0"/>
          <w:szCs w:val="21"/>
        </w:rPr>
        <w:t>4</w:t>
      </w:r>
      <w:r>
        <w:rPr>
          <w:rFonts w:hint="eastAsia" w:asciiTheme="minorHAnsi" w:hAnsiTheme="minorHAnsi" w:eastAsiaTheme="majorEastAsia" w:cstheme="minorHAnsi"/>
          <w:kern w:val="0"/>
          <w:szCs w:val="21"/>
        </w:rPr>
        <w:t>年寒假前往阿德莱德大学参加为期</w:t>
      </w:r>
      <w:r>
        <w:rPr>
          <w:rFonts w:asciiTheme="minorHAnsi" w:hAnsiTheme="minorHAnsi" w:eastAsiaTheme="majorEastAsia" w:cstheme="minorHAnsi"/>
          <w:kern w:val="0"/>
          <w:szCs w:val="21"/>
        </w:rPr>
        <w:t>3</w:t>
      </w:r>
      <w:r>
        <w:rPr>
          <w:rFonts w:hint="eastAsia" w:asciiTheme="minorHAnsi" w:hAnsiTheme="minorHAnsi" w:eastAsiaTheme="majorEastAsia" w:cstheme="minorHAnsi"/>
          <w:kern w:val="0"/>
          <w:szCs w:val="21"/>
        </w:rPr>
        <w:t>周的</w:t>
      </w:r>
      <w:r>
        <w:rPr>
          <w:rFonts w:hint="eastAsia" w:asciiTheme="minorHAnsi" w:hAnsiTheme="minorHAnsi" w:eastAsiaTheme="majorEastAsia" w:cstheme="minorHAnsi"/>
          <w:bCs/>
          <w:kern w:val="0"/>
          <w:szCs w:val="21"/>
        </w:rPr>
        <w:t>化学工程与沟通技能</w:t>
      </w:r>
      <w:r>
        <w:rPr>
          <w:rFonts w:hint="eastAsia" w:asciiTheme="minorHAnsi" w:hAnsiTheme="minorHAnsi" w:eastAsiaTheme="majorEastAsia" w:cstheme="minorHAnsi"/>
          <w:kern w:val="0"/>
          <w:szCs w:val="21"/>
        </w:rPr>
        <w:t>项目。项目学生将单独成班，由阿大进行统一的学术管理，可获得阿大出具的学习证明，同时体验南澳的特色与文化。</w:t>
      </w:r>
    </w:p>
    <w:p>
      <w:pPr>
        <w:widowControl/>
        <w:spacing w:line="360" w:lineRule="auto"/>
        <w:ind w:firstLine="420" w:firstLineChars="200"/>
        <w:jc w:val="left"/>
        <w:rPr>
          <w:rFonts w:asciiTheme="minorHAnsi" w:hAnsiTheme="minorHAnsi"/>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【体验澳洲最优质的工程学院】</w:t>
      </w:r>
      <w:r>
        <w:rPr>
          <w:rFonts w:cs="Arial" w:asciiTheme="minorHAnsi" w:hAnsiTheme="minorHAnsi"/>
          <w:color w:val="333333"/>
          <w:kern w:val="0"/>
          <w:szCs w:val="21"/>
        </w:rPr>
        <w:t>阿德莱德大学</w:t>
      </w:r>
      <w:r>
        <w:rPr>
          <w:rFonts w:hint="eastAsia" w:cs="Arial" w:asciiTheme="minorHAnsi" w:hAnsiTheme="minorHAnsi"/>
          <w:color w:val="333333"/>
          <w:kern w:val="0"/>
          <w:szCs w:val="21"/>
        </w:rPr>
        <w:t>工程专业全球排名第4</w:t>
      </w:r>
      <w:r>
        <w:rPr>
          <w:rFonts w:cs="Arial" w:asciiTheme="minorHAnsi" w:hAnsiTheme="minorHAnsi"/>
          <w:color w:val="333333"/>
          <w:kern w:val="0"/>
          <w:szCs w:val="21"/>
        </w:rPr>
        <w:t>6</w:t>
      </w:r>
      <w:r>
        <w:rPr>
          <w:rFonts w:hint="eastAsia" w:cs="Arial" w:asciiTheme="minorHAnsi" w:hAnsiTheme="minorHAnsi"/>
          <w:color w:val="333333"/>
          <w:kern w:val="0"/>
          <w:szCs w:val="21"/>
        </w:rPr>
        <w:t>，其中化学与化学工程均位居世界百强之列；</w:t>
      </w:r>
    </w:p>
    <w:p>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【理论与实践结合的教学方法】以专业英语提升为基础，配合化工专业讲座、实践与参访等多元学习模式，使学习效果最大化；</w:t>
      </w:r>
    </w:p>
    <w:p>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】学生将在阿德莱德大学正式注册，可享受图书馆等教学资源，并可获得官方成绩单与项目证书；</w:t>
      </w:r>
    </w:p>
    <w:p>
      <w:pPr>
        <w:pStyle w:val="20"/>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【文化活动体验】学生课余可参加阿大举办的各类活动，体验南澳地区的社会与特色文化。</w:t>
      </w:r>
    </w:p>
    <w:p>
      <w:pPr>
        <w:widowControl/>
        <w:spacing w:line="360" w:lineRule="auto"/>
        <w:jc w:val="left"/>
        <w:rPr>
          <w:rFonts w:cs="Calibri" w:asciiTheme="minorHAnsi" w:hAnsiTheme="minorHAnsi"/>
          <w:b/>
          <w:szCs w:val="21"/>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Eight（八大名校联盟）的成员之一</w:t>
      </w:r>
      <w:r>
        <w:rPr>
          <w:rFonts w:hint="eastAsia" w:cs="Arial" w:asciiTheme="minorHAnsi" w:hAnsiTheme="minorHAnsi"/>
          <w:color w:val="333333"/>
          <w:szCs w:val="21"/>
          <w:shd w:val="clear" w:color="auto" w:fill="FFFFFF"/>
        </w:rPr>
        <w:t>；</w:t>
      </w:r>
    </w:p>
    <w:p>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hint="eastAsia" w:cs="Arial" w:asciiTheme="minorHAnsi" w:hAnsiTheme="minorHAnsi"/>
          <w:color w:val="333333"/>
          <w:szCs w:val="21"/>
          <w:shd w:val="clear" w:color="auto" w:fill="FFFFFF"/>
        </w:rPr>
        <w:t>202</w:t>
      </w:r>
      <w:r>
        <w:rPr>
          <w:rFonts w:cs="Arial" w:asciiTheme="minorHAnsi" w:hAnsiTheme="minorHAnsi"/>
          <w:color w:val="333333"/>
          <w:szCs w:val="21"/>
          <w:shd w:val="clear" w:color="auto" w:fill="FFFFFF"/>
        </w:rPr>
        <w:t>3</w:t>
      </w:r>
      <w:r>
        <w:rPr>
          <w:rFonts w:hint="eastAsia" w:cs="Arial" w:asciiTheme="minorHAnsi" w:hAnsiTheme="minorHAnsi"/>
          <w:color w:val="333333"/>
          <w:szCs w:val="21"/>
          <w:shd w:val="clear" w:color="auto" w:fill="FFFFFF"/>
        </w:rPr>
        <w:t>年美国新闻与世界报道全球大学排名第</w:t>
      </w:r>
      <w:r>
        <w:rPr>
          <w:rFonts w:cs="Arial" w:asciiTheme="minorHAnsi" w:hAnsiTheme="minorHAnsi"/>
          <w:color w:val="333333"/>
          <w:szCs w:val="21"/>
          <w:shd w:val="clear" w:color="auto" w:fill="FFFFFF"/>
        </w:rPr>
        <w:t>74</w:t>
      </w:r>
      <w:r>
        <w:rPr>
          <w:rFonts w:hint="eastAsia" w:cs="Arial" w:asciiTheme="minorHAnsi" w:hAnsiTheme="minorHAnsi"/>
          <w:color w:val="333333"/>
          <w:szCs w:val="21"/>
          <w:shd w:val="clear" w:color="auto" w:fill="FFFFFF"/>
        </w:rPr>
        <w:t>，工程专业全球第4</w:t>
      </w:r>
      <w:r>
        <w:rPr>
          <w:rFonts w:cs="Arial" w:asciiTheme="minorHAnsi" w:hAnsiTheme="minorHAnsi"/>
          <w:color w:val="333333"/>
          <w:szCs w:val="21"/>
          <w:shd w:val="clear" w:color="auto" w:fill="FFFFFF"/>
        </w:rPr>
        <w:t>6</w:t>
      </w:r>
      <w:r>
        <w:rPr>
          <w:rFonts w:hint="eastAsia" w:cs="Arial" w:asciiTheme="minorHAnsi" w:hAnsiTheme="minorHAnsi"/>
          <w:color w:val="333333"/>
          <w:szCs w:val="21"/>
          <w:shd w:val="clear" w:color="auto" w:fill="FFFFFF"/>
        </w:rPr>
        <w:t>，化学专业全球第6</w:t>
      </w:r>
      <w:r>
        <w:rPr>
          <w:rFonts w:cs="Arial" w:asciiTheme="minorHAnsi" w:hAnsiTheme="minorHAnsi"/>
          <w:color w:val="333333"/>
          <w:szCs w:val="21"/>
          <w:shd w:val="clear" w:color="auto" w:fill="FFFFFF"/>
        </w:rPr>
        <w:t>5</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w:t>
      </w:r>
      <w:r>
        <w:rPr>
          <w:rFonts w:cs="Arial" w:asciiTheme="minorHAnsi" w:hAnsiTheme="minorHAnsi"/>
          <w:color w:val="333333"/>
          <w:szCs w:val="21"/>
          <w:shd w:val="clear" w:color="auto" w:fill="FFFFFF"/>
        </w:rPr>
        <w:t>3</w:t>
      </w:r>
      <w:r>
        <w:rPr>
          <w:rFonts w:hint="eastAsia" w:cs="Arial" w:asciiTheme="minorHAnsi" w:hAnsiTheme="minorHAnsi"/>
          <w:color w:val="333333"/>
          <w:szCs w:val="21"/>
          <w:shd w:val="clear" w:color="auto" w:fill="FFFFFF"/>
        </w:rPr>
        <w:t>年</w:t>
      </w:r>
      <w:r>
        <w:rPr>
          <w:rFonts w:cs="Arial" w:asciiTheme="minorHAnsi" w:hAnsiTheme="minorHAnsi"/>
          <w:color w:val="333333"/>
          <w:szCs w:val="21"/>
          <w:shd w:val="clear" w:color="auto" w:fill="FFFFFF"/>
        </w:rPr>
        <w:t>TIMES世界大学综合排名第88</w:t>
      </w:r>
      <w:r>
        <w:rPr>
          <w:rFonts w:hint="eastAsia" w:cs="Arial" w:asciiTheme="minorHAnsi" w:hAnsiTheme="minorHAnsi"/>
          <w:color w:val="333333"/>
          <w:szCs w:val="21"/>
          <w:shd w:val="clear" w:color="auto" w:fill="FFFFFF"/>
        </w:rPr>
        <w:t>，化学工程世界排名第8</w:t>
      </w:r>
      <w:r>
        <w:rPr>
          <w:rFonts w:cs="Arial" w:asciiTheme="minorHAnsi" w:hAnsiTheme="minorHAnsi"/>
          <w:color w:val="333333"/>
          <w:szCs w:val="21"/>
          <w:shd w:val="clear" w:color="auto" w:fill="FFFFFF"/>
        </w:rPr>
        <w:t>7</w:t>
      </w:r>
      <w:r>
        <w:rPr>
          <w:rFonts w:hint="eastAsia" w:cs="Arial" w:asciiTheme="minorHAnsi" w:hAnsiTheme="minorHAnsi"/>
          <w:color w:val="333333"/>
          <w:szCs w:val="21"/>
          <w:shd w:val="clear" w:color="auto" w:fill="FFFFFF"/>
        </w:rPr>
        <w:t>；</w:t>
      </w:r>
    </w:p>
    <w:p>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rPr>
          <w:rFonts w:hint="eastAsia" w:cs="Arial" w:asciiTheme="minorHAnsi" w:hAnsiTheme="minorHAnsi"/>
          <w:color w:val="333333"/>
          <w:szCs w:val="21"/>
          <w:shd w:val="clear" w:color="auto" w:fill="FFFFFF"/>
        </w:rPr>
        <w:t>工程、</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pPr>
        <w:pStyle w:val="20"/>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pPr>
        <w:widowControl/>
        <w:spacing w:line="360" w:lineRule="auto"/>
        <w:jc w:val="left"/>
        <w:rPr>
          <w:rFonts w:asciiTheme="minorHAnsi" w:hAnsiTheme="minorHAnsi" w:eastAsiaTheme="majorEastAsia" w:cstheme="minorHAnsi"/>
          <w:color w:val="000000"/>
          <w:szCs w:val="21"/>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pPr>
        <w:pStyle w:val="20"/>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2" w:firstLineChars="200"/>
        <w:jc w:val="left"/>
        <w:rPr>
          <w:rFonts w:asciiTheme="minorHAnsi" w:hAnsiTheme="minorHAnsi" w:eastAsiaTheme="majorEastAsia" w:cstheme="minorHAnsi"/>
          <w:szCs w:val="21"/>
        </w:rPr>
      </w:pPr>
      <w:bookmarkStart w:id="0" w:name="_Hlk138674472"/>
      <w:bookmarkStart w:id="1" w:name="_Hlk138674740"/>
      <w:r>
        <w:rPr>
          <w:rFonts w:asciiTheme="minorHAnsi" w:hAnsiTheme="minorHAnsi" w:eastAsiaTheme="majorEastAsia" w:cstheme="minorHAnsi"/>
          <w:b/>
          <w:szCs w:val="21"/>
        </w:rPr>
        <w:t>2024年1</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22</w:t>
      </w:r>
      <w:r>
        <w:rPr>
          <w:rFonts w:hint="eastAsia" w:asciiTheme="minorHAnsi" w:hAnsiTheme="minorHAnsi" w:eastAsiaTheme="majorEastAsia" w:cstheme="minorHAnsi"/>
          <w:b/>
          <w:szCs w:val="21"/>
        </w:rPr>
        <w:t xml:space="preserve">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9</w:t>
      </w:r>
      <w:r>
        <w:rPr>
          <w:rFonts w:hint="eastAsia" w:asciiTheme="minorHAnsi" w:hAnsiTheme="minorHAnsi" w:eastAsiaTheme="majorEastAsia" w:cstheme="minorHAnsi"/>
          <w:b/>
          <w:szCs w:val="21"/>
        </w:rPr>
        <w:t>日</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周，暂定）</w:t>
      </w:r>
      <w:bookmarkEnd w:id="0"/>
    </w:p>
    <w:bookmarkEnd w:id="1"/>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本项目旨在实现以下一些主要的学习目标：</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体验澳洲顶级大学的化学工程专业教学</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深入了解化学工程对于日常生活与未来的贡献与影响</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探索并理解使用原材料制造实用产品所涉及的工程流程</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分享交流工程领域最新的发展态势与前沿知识</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强化提升化工领域的专业英语沟通技能</w:t>
      </w:r>
    </w:p>
    <w:p>
      <w:pPr>
        <w:spacing w:line="360" w:lineRule="auto"/>
        <w:ind w:left="420" w:leftChars="200"/>
        <w:rPr>
          <w:rFonts w:asciiTheme="minorHAnsi" w:hAnsiTheme="minorHAnsi" w:eastAsiaTheme="majorEastAsia" w:cstheme="minorHAnsi"/>
          <w:szCs w:val="21"/>
        </w:rPr>
      </w:pP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项目</w:t>
      </w:r>
      <w:r>
        <w:rPr>
          <w:rFonts w:asciiTheme="minorHAnsi" w:hAnsiTheme="minorHAnsi" w:eastAsiaTheme="majorEastAsia" w:cstheme="minorHAnsi"/>
          <w:szCs w:val="21"/>
        </w:rPr>
        <w:t>为期</w:t>
      </w:r>
      <w:r>
        <w:rPr>
          <w:rFonts w:hint="eastAsia" w:asciiTheme="minorHAnsi" w:hAnsiTheme="minorHAnsi" w:eastAsiaTheme="majorEastAsia" w:cstheme="minorHAnsi"/>
          <w:szCs w:val="21"/>
        </w:rPr>
        <w:t>三</w:t>
      </w:r>
      <w:r>
        <w:rPr>
          <w:rFonts w:asciiTheme="minorHAnsi" w:hAnsiTheme="minorHAnsi" w:eastAsiaTheme="majorEastAsia" w:cstheme="minorHAnsi"/>
          <w:szCs w:val="21"/>
        </w:rPr>
        <w:t>周，总共</w:t>
      </w:r>
      <w:r>
        <w:rPr>
          <w:rFonts w:hint="eastAsia" w:asciiTheme="minorHAnsi" w:hAnsiTheme="minorHAnsi" w:eastAsiaTheme="majorEastAsia" w:cstheme="minorHAnsi"/>
          <w:szCs w:val="21"/>
        </w:rPr>
        <w:t>包含</w:t>
      </w:r>
      <w:r>
        <w:rPr>
          <w:rFonts w:asciiTheme="minorHAnsi" w:hAnsiTheme="minorHAnsi" w:eastAsiaTheme="majorEastAsia" w:cstheme="minorHAnsi"/>
          <w:szCs w:val="21"/>
        </w:rPr>
        <w:t>60</w:t>
      </w:r>
      <w:r>
        <w:rPr>
          <w:rFonts w:hint="eastAsia" w:asciiTheme="minorHAnsi" w:hAnsiTheme="minorHAnsi" w:eastAsiaTheme="majorEastAsia" w:cstheme="minorHAnsi"/>
          <w:szCs w:val="21"/>
        </w:rPr>
        <w:t>小时授课时间</w:t>
      </w:r>
      <w:r>
        <w:rPr>
          <w:rFonts w:asciiTheme="minorHAnsi" w:hAnsiTheme="minorHAnsi" w:eastAsiaTheme="majorEastAsia" w:cstheme="minorHAnsi"/>
          <w:szCs w:val="21"/>
        </w:rPr>
        <w:t>，主要由以下</w:t>
      </w:r>
      <w:r>
        <w:rPr>
          <w:rFonts w:hint="eastAsia" w:asciiTheme="minorHAnsi" w:hAnsiTheme="minorHAnsi" w:eastAsiaTheme="majorEastAsia" w:cstheme="minorHAnsi"/>
          <w:szCs w:val="21"/>
        </w:rPr>
        <w:t>四</w:t>
      </w:r>
      <w:r>
        <w:rPr>
          <w:rFonts w:asciiTheme="minorHAnsi" w:hAnsiTheme="minorHAnsi" w:eastAsiaTheme="majorEastAsia" w:cstheme="minorHAnsi"/>
          <w:szCs w:val="21"/>
        </w:rPr>
        <w:t>部分构成</w:t>
      </w:r>
      <w:r>
        <w:rPr>
          <w:rFonts w:hint="eastAsia" w:asciiTheme="minorHAnsi" w:hAnsiTheme="minorHAnsi" w:eastAsiaTheme="majorEastAsia" w:cstheme="minorHAnsi"/>
          <w:szCs w:val="21"/>
        </w:rPr>
        <w:t>：</w:t>
      </w:r>
    </w:p>
    <w:p>
      <w:pPr>
        <w:pStyle w:val="20"/>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化学工程专业讲座/研讨（5</w:t>
      </w:r>
      <w:r>
        <w:rPr>
          <w:rFonts w:asciiTheme="minorHAnsi" w:hAnsiTheme="minorHAnsi" w:eastAsiaTheme="majorEastAsia" w:cstheme="minorHAnsi"/>
          <w:b/>
          <w:bCs/>
          <w:szCs w:val="21"/>
        </w:rPr>
        <w:t>小时</w:t>
      </w:r>
      <w:r>
        <w:rPr>
          <w:rFonts w:hint="eastAsia" w:asciiTheme="minorHAnsi" w:hAnsiTheme="minorHAnsi" w:eastAsiaTheme="majorEastAsia" w:cstheme="minorHAnsi"/>
          <w:b/>
          <w:bCs/>
          <w:szCs w:val="21"/>
        </w:rPr>
        <w:t>）</w:t>
      </w:r>
    </w:p>
    <w:p>
      <w:pPr>
        <w:pStyle w:val="20"/>
        <w:spacing w:line="360" w:lineRule="auto"/>
        <w:ind w:left="441" w:leftChars="210"/>
        <w:rPr>
          <w:rFonts w:asciiTheme="minorHAnsi" w:hAnsiTheme="minorHAnsi" w:eastAsiaTheme="majorEastAsia" w:cstheme="minorHAnsi"/>
          <w:szCs w:val="21"/>
        </w:rPr>
      </w:pPr>
      <w:r>
        <w:rPr>
          <w:rFonts w:hint="eastAsia" w:asciiTheme="minorHAnsi" w:hAnsiTheme="minorHAnsi" w:eastAsiaTheme="majorEastAsia" w:cstheme="minorHAnsi"/>
          <w:szCs w:val="21"/>
        </w:rPr>
        <w:t>项目将邀请来自阿大工程学院的专家学者，为学生带来五场不同主题的专业讲座，参与讲座的嘉宾预计包括：</w:t>
      </w:r>
    </w:p>
    <w:tbl>
      <w:tblPr>
        <w:tblStyle w:val="12"/>
        <w:tblW w:w="0" w:type="auto"/>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49"/>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pPr>
              <w:pStyle w:val="20"/>
              <w:spacing w:line="360" w:lineRule="auto"/>
              <w:ind w:firstLine="0" w:firstLineChars="0"/>
              <w:rPr>
                <w:rFonts w:asciiTheme="minorHAnsi" w:hAnsiTheme="minorHAnsi" w:eastAsiaTheme="majorEastAsia" w:cstheme="minorHAnsi"/>
                <w:b/>
                <w:bCs/>
                <w:szCs w:val="21"/>
              </w:rPr>
            </w:pPr>
            <w:r>
              <w:drawing>
                <wp:anchor distT="0" distB="0" distL="114300" distR="114300" simplePos="0" relativeHeight="251660288" behindDoc="0" locked="0" layoutInCell="1" allowOverlap="1">
                  <wp:simplePos x="0" y="0"/>
                  <wp:positionH relativeFrom="column">
                    <wp:posOffset>16510</wp:posOffset>
                  </wp:positionH>
                  <wp:positionV relativeFrom="paragraph">
                    <wp:posOffset>69215</wp:posOffset>
                  </wp:positionV>
                  <wp:extent cx="744220" cy="863600"/>
                  <wp:effectExtent l="0" t="0" r="0" b="0"/>
                  <wp:wrapSquare wrapText="bothSides"/>
                  <wp:docPr id="42102587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025876"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44220" cy="863600"/>
                          </a:xfrm>
                          <a:prstGeom prst="rect">
                            <a:avLst/>
                          </a:prstGeom>
                        </pic:spPr>
                      </pic:pic>
                    </a:graphicData>
                  </a:graphic>
                </wp:anchor>
              </w:drawing>
            </w:r>
            <w:r>
              <w:rPr>
                <w:rFonts w:hint="eastAsia" w:asciiTheme="minorHAnsi" w:hAnsiTheme="minorHAnsi" w:eastAsiaTheme="majorEastAsia" w:cstheme="minorHAnsi"/>
                <w:b/>
                <w:bCs/>
                <w:szCs w:val="21"/>
              </w:rPr>
              <w:t>Y</w:t>
            </w:r>
            <w:r>
              <w:rPr>
                <w:rFonts w:asciiTheme="minorHAnsi" w:hAnsiTheme="minorHAnsi" w:eastAsiaTheme="majorEastAsia" w:cstheme="minorHAnsi"/>
                <w:b/>
                <w:bCs/>
                <w:szCs w:val="21"/>
              </w:rPr>
              <w:t>an Jiao</w:t>
            </w:r>
          </w:p>
          <w:p>
            <w:pPr>
              <w:pStyle w:val="20"/>
              <w:spacing w:line="360" w:lineRule="auto"/>
              <w:ind w:firstLine="0" w:firstLineChars="0"/>
              <w:rPr>
                <w:rFonts w:hint="eastAsia" w:asciiTheme="minorHAnsi" w:hAnsiTheme="minorHAnsi" w:eastAsiaTheme="majorEastAsia" w:cstheme="minorHAnsi"/>
                <w:szCs w:val="21"/>
              </w:rPr>
            </w:pPr>
            <w:r>
              <w:rPr>
                <w:rFonts w:hint="eastAsia" w:asciiTheme="minorHAnsi" w:hAnsiTheme="minorHAnsi" w:eastAsiaTheme="majorEastAsia" w:cstheme="minorHAnsi"/>
                <w:b/>
                <w:bCs/>
                <w:szCs w:val="21"/>
              </w:rPr>
              <w:t>阿德莱德大学化学工程学院副教授、副院长</w:t>
            </w:r>
          </w:p>
        </w:tc>
        <w:tc>
          <w:tcPr>
            <w:tcW w:w="3685"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：能源材料设计、电催化材料、纳米技术等</w:t>
            </w:r>
          </w:p>
          <w:p>
            <w:pPr>
              <w:spacing w:line="360" w:lineRule="auto"/>
              <w:rPr>
                <w:rFonts w:hint="eastAsia"/>
              </w:rPr>
            </w:pPr>
            <w:r>
              <w:rPr>
                <w:rFonts w:hint="eastAsia"/>
                <w:u w:val="single"/>
              </w:rPr>
              <w:t>讲座主题</w:t>
            </w:r>
            <w:r>
              <w:rPr>
                <w:rFonts w:hint="eastAsia"/>
              </w:rPr>
              <w:t>：</w:t>
            </w:r>
            <w:r>
              <w:rPr>
                <w:rFonts w:hint="eastAsia" w:asciiTheme="minorHAnsi" w:hAnsiTheme="minorHAnsi" w:eastAsiaTheme="majorEastAsia" w:cstheme="minorHAnsi"/>
                <w:szCs w:val="21"/>
              </w:rPr>
              <w:t>清洁能源与催化（</w:t>
            </w:r>
            <w:r>
              <w:rPr>
                <w:rFonts w:asciiTheme="minorHAnsi" w:hAnsiTheme="minorHAnsi" w:eastAsiaTheme="majorEastAsia" w:cstheme="minorHAnsi"/>
                <w:szCs w:val="21"/>
              </w:rPr>
              <w:t>Clean Energy and Catalysis</w:t>
            </w:r>
            <w:r>
              <w:rPr>
                <w:rFonts w:hint="eastAsia" w:asciiTheme="minorHAnsi" w:hAnsiTheme="minorHAnsi" w:eastAsiaTheme="majorEastAsia" w:cstheme="minorHAns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pPr>
              <w:pStyle w:val="20"/>
              <w:spacing w:line="360" w:lineRule="auto"/>
              <w:ind w:firstLine="0" w:firstLineChars="0"/>
              <w:rPr>
                <w:rFonts w:asciiTheme="minorHAnsi" w:hAnsiTheme="minorHAnsi" w:eastAsiaTheme="majorEastAsia" w:cstheme="minorHAnsi"/>
                <w:b/>
                <w:bCs/>
                <w:szCs w:val="21"/>
              </w:rPr>
            </w:pPr>
            <w:r>
              <w:drawing>
                <wp:anchor distT="0" distB="0" distL="114300" distR="114300" simplePos="0" relativeHeight="251661312" behindDoc="0" locked="0" layoutInCell="1" allowOverlap="1">
                  <wp:simplePos x="0" y="0"/>
                  <wp:positionH relativeFrom="column">
                    <wp:posOffset>16510</wp:posOffset>
                  </wp:positionH>
                  <wp:positionV relativeFrom="paragraph">
                    <wp:posOffset>99695</wp:posOffset>
                  </wp:positionV>
                  <wp:extent cx="722630" cy="933450"/>
                  <wp:effectExtent l="0" t="0" r="1270" b="0"/>
                  <wp:wrapSquare wrapText="bothSides"/>
                  <wp:docPr id="12176466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64668"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2630" cy="933450"/>
                          </a:xfrm>
                          <a:prstGeom prst="rect">
                            <a:avLst/>
                          </a:prstGeom>
                        </pic:spPr>
                      </pic:pic>
                    </a:graphicData>
                  </a:graphic>
                </wp:anchor>
              </w:drawing>
            </w:r>
            <w:r>
              <w:rPr>
                <w:rFonts w:asciiTheme="minorHAnsi" w:hAnsiTheme="minorHAnsi" w:eastAsiaTheme="majorEastAsia" w:cstheme="minorHAnsi"/>
                <w:b/>
                <w:bCs/>
                <w:szCs w:val="21"/>
              </w:rPr>
              <w:t>Zonghan Xie</w:t>
            </w:r>
          </w:p>
          <w:p>
            <w:pPr>
              <w:pStyle w:val="20"/>
              <w:spacing w:line="360" w:lineRule="auto"/>
              <w:ind w:firstLine="0" w:firstLineChars="0"/>
              <w:rPr>
                <w:rFonts w:hint="eastAsia" w:asciiTheme="minorHAnsi" w:hAnsiTheme="minorHAnsi" w:eastAsiaTheme="majorEastAsia" w:cstheme="minorHAnsi"/>
                <w:szCs w:val="21"/>
              </w:rPr>
            </w:pPr>
            <w:r>
              <w:rPr>
                <w:rFonts w:hint="eastAsia" w:asciiTheme="minorHAnsi" w:hAnsiTheme="minorHAnsi" w:eastAsiaTheme="majorEastAsia" w:cstheme="minorHAnsi"/>
                <w:b/>
                <w:bCs/>
                <w:szCs w:val="21"/>
              </w:rPr>
              <w:t>阿德莱德大学电子与机械工程学院教授；前</w:t>
            </w:r>
            <w:r>
              <w:rPr>
                <w:rFonts w:ascii="Calibri" w:hAnsi="Calibri" w:cs="Calibri"/>
                <w:b/>
                <w:bCs/>
              </w:rPr>
              <w:t>科学、工程和技术学院副院长</w:t>
            </w:r>
          </w:p>
        </w:tc>
        <w:tc>
          <w:tcPr>
            <w:tcW w:w="3685"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：生物和仿生材料、表面科学和工程、结构材料与工程材料、材料表征技术等</w:t>
            </w:r>
          </w:p>
          <w:p>
            <w:pPr>
              <w:spacing w:line="360" w:lineRule="auto"/>
              <w:rPr>
                <w:rFonts w:hint="eastAsia"/>
              </w:rPr>
            </w:pPr>
            <w:r>
              <w:rPr>
                <w:rFonts w:hint="eastAsia"/>
                <w:u w:val="single"/>
              </w:rPr>
              <w:t>讲座主题</w:t>
            </w:r>
            <w:r>
              <w:rPr>
                <w:rFonts w:hint="eastAsia"/>
              </w:rPr>
              <w:t>：</w:t>
            </w:r>
            <w:r>
              <w:rPr>
                <w:rFonts w:hint="eastAsia" w:asciiTheme="minorHAnsi" w:hAnsiTheme="minorHAnsi" w:eastAsiaTheme="majorEastAsia" w:cstheme="minorHAnsi"/>
                <w:szCs w:val="21"/>
              </w:rPr>
              <w:t>寻求更坚固、更坚韧的材料（</w:t>
            </w:r>
            <w:r>
              <w:rPr>
                <w:rFonts w:asciiTheme="minorHAnsi" w:hAnsiTheme="minorHAnsi" w:eastAsiaTheme="majorEastAsia" w:cstheme="minorHAnsi"/>
                <w:szCs w:val="21"/>
              </w:rPr>
              <w:t>The Quest for Stronger, Tougher Materials</w:t>
            </w:r>
            <w:r>
              <w:rPr>
                <w:rFonts w:hint="eastAsia" w:asciiTheme="minorHAnsi" w:hAnsiTheme="minorHAnsi" w:eastAsiaTheme="majorEastAsia" w:cstheme="minorHAns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pPr>
              <w:pStyle w:val="20"/>
              <w:spacing w:line="360" w:lineRule="auto"/>
              <w:ind w:firstLine="0" w:firstLineChars="0"/>
              <w:rPr>
                <w:rFonts w:asciiTheme="minorHAnsi" w:hAnsiTheme="minorHAnsi" w:eastAsiaTheme="majorEastAsia" w:cstheme="minorHAnsi"/>
                <w:b/>
                <w:bCs/>
                <w:szCs w:val="21"/>
              </w:rPr>
            </w:pPr>
            <w:r>
              <w:drawing>
                <wp:anchor distT="0" distB="0" distL="114300" distR="114300" simplePos="0" relativeHeight="251662336" behindDoc="0" locked="0" layoutInCell="1" allowOverlap="1">
                  <wp:simplePos x="0" y="0"/>
                  <wp:positionH relativeFrom="column">
                    <wp:posOffset>-2540</wp:posOffset>
                  </wp:positionH>
                  <wp:positionV relativeFrom="paragraph">
                    <wp:posOffset>88265</wp:posOffset>
                  </wp:positionV>
                  <wp:extent cx="755015" cy="831850"/>
                  <wp:effectExtent l="0" t="0" r="6985" b="6350"/>
                  <wp:wrapSquare wrapText="bothSides"/>
                  <wp:docPr id="16289179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917954"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015" cy="831850"/>
                          </a:xfrm>
                          <a:prstGeom prst="rect">
                            <a:avLst/>
                          </a:prstGeom>
                        </pic:spPr>
                      </pic:pic>
                    </a:graphicData>
                  </a:graphic>
                </wp:anchor>
              </w:drawing>
            </w:r>
            <w:r>
              <w:rPr>
                <w:rFonts w:asciiTheme="minorHAnsi" w:hAnsiTheme="minorHAnsi" w:eastAsiaTheme="majorEastAsia" w:cstheme="minorHAnsi"/>
                <w:b/>
                <w:bCs/>
                <w:szCs w:val="21"/>
              </w:rPr>
              <w:t>Philip Kwong</w:t>
            </w:r>
          </w:p>
          <w:p>
            <w:pPr>
              <w:pStyle w:val="20"/>
              <w:spacing w:line="360" w:lineRule="auto"/>
              <w:ind w:firstLine="0" w:firstLineChars="0"/>
              <w:rPr>
                <w:rFonts w:hint="eastAsia" w:asciiTheme="minorHAnsi" w:hAnsiTheme="minorHAnsi" w:eastAsiaTheme="majorEastAsia" w:cstheme="minorHAnsi"/>
                <w:szCs w:val="21"/>
              </w:rPr>
            </w:pPr>
            <w:r>
              <w:rPr>
                <w:rFonts w:hint="eastAsia" w:asciiTheme="minorHAnsi" w:hAnsiTheme="minorHAnsi" w:eastAsiaTheme="majorEastAsia" w:cstheme="minorHAnsi"/>
                <w:b/>
                <w:bCs/>
                <w:szCs w:val="21"/>
              </w:rPr>
              <w:t>阿德莱德大学化学工程学院副教授</w:t>
            </w:r>
          </w:p>
        </w:tc>
        <w:tc>
          <w:tcPr>
            <w:tcW w:w="3685" w:type="dxa"/>
          </w:tcPr>
          <w:p>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：可持续废物管理、废弃生物质资源回收、污染治理、循环经济</w:t>
            </w:r>
          </w:p>
          <w:p>
            <w:pPr>
              <w:pStyle w:val="20"/>
              <w:spacing w:line="360" w:lineRule="auto"/>
              <w:ind w:firstLine="0" w:firstLineChars="0"/>
              <w:rPr>
                <w:rFonts w:hint="eastAsia"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日常垃圾的增值（</w:t>
            </w:r>
            <w:r>
              <w:rPr>
                <w:rFonts w:asciiTheme="minorHAnsi" w:hAnsiTheme="minorHAnsi" w:eastAsiaTheme="majorEastAsia" w:cstheme="minorHAnsi"/>
                <w:szCs w:val="21"/>
              </w:rPr>
              <w:t>Value Adding to Our Everyday Wastes</w:t>
            </w:r>
            <w:r>
              <w:rPr>
                <w:rFonts w:hint="eastAsia" w:asciiTheme="minorHAnsi" w:hAnsiTheme="minorHAnsi" w:eastAsiaTheme="majorEastAsia" w:cstheme="minorHAns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pPr>
              <w:pStyle w:val="20"/>
              <w:spacing w:line="360" w:lineRule="auto"/>
              <w:ind w:firstLine="0" w:firstLineChars="0"/>
              <w:rPr>
                <w:rFonts w:hint="eastAsia" w:asciiTheme="minorHAnsi" w:hAnsiTheme="minorHAnsi" w:eastAsiaTheme="majorEastAsia" w:cstheme="minorHAnsi"/>
                <w:b/>
                <w:bCs/>
                <w:szCs w:val="21"/>
              </w:rPr>
            </w:pPr>
            <w:r>
              <w:drawing>
                <wp:anchor distT="0" distB="0" distL="114300" distR="114300" simplePos="0" relativeHeight="251663360" behindDoc="0" locked="0" layoutInCell="1" allowOverlap="1">
                  <wp:simplePos x="0" y="0"/>
                  <wp:positionH relativeFrom="column">
                    <wp:posOffset>10160</wp:posOffset>
                  </wp:positionH>
                  <wp:positionV relativeFrom="paragraph">
                    <wp:posOffset>101600</wp:posOffset>
                  </wp:positionV>
                  <wp:extent cx="748665" cy="1028700"/>
                  <wp:effectExtent l="0" t="0" r="0" b="0"/>
                  <wp:wrapSquare wrapText="bothSides"/>
                  <wp:docPr id="11054501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450150" name="图片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8665" cy="1028700"/>
                          </a:xfrm>
                          <a:prstGeom prst="rect">
                            <a:avLst/>
                          </a:prstGeom>
                        </pic:spPr>
                      </pic:pic>
                    </a:graphicData>
                  </a:graphic>
                </wp:anchor>
              </w:drawing>
            </w:r>
            <w:r>
              <w:rPr>
                <w:rFonts w:asciiTheme="minorHAnsi" w:hAnsiTheme="minorHAnsi" w:eastAsiaTheme="majorEastAsia" w:cstheme="minorHAnsi"/>
                <w:b/>
                <w:bCs/>
                <w:szCs w:val="21"/>
              </w:rPr>
              <w:t>Luis Toronjo-Urquiza</w:t>
            </w:r>
            <w:r>
              <w:rPr>
                <w:rFonts w:hint="eastAsia" w:asciiTheme="minorHAnsi" w:hAnsiTheme="minorHAnsi" w:eastAsiaTheme="majorEastAsia" w:cstheme="minorHAnsi"/>
                <w:b/>
                <w:bCs/>
                <w:szCs w:val="21"/>
              </w:rPr>
              <w:t>博士阿德莱德大学化学工程学院讲师</w:t>
            </w:r>
          </w:p>
        </w:tc>
        <w:tc>
          <w:tcPr>
            <w:tcW w:w="3685" w:type="dxa"/>
          </w:tcPr>
          <w:p>
            <w:pPr>
              <w:pStyle w:val="20"/>
              <w:spacing w:line="360" w:lineRule="auto"/>
              <w:ind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个人研究领域</w:t>
            </w:r>
            <w:r>
              <w:rPr>
                <w:rFonts w:hint="eastAsia" w:asciiTheme="minorHAnsi" w:hAnsiTheme="minorHAnsi" w:eastAsiaTheme="majorEastAsia" w:cstheme="minorHAnsi"/>
                <w:szCs w:val="21"/>
              </w:rPr>
              <w:t>：分析生物化学、生物制药工程、生物分子建模与设计、纳米生物技术等</w:t>
            </w:r>
          </w:p>
          <w:p>
            <w:pPr>
              <w:pStyle w:val="20"/>
              <w:ind w:firstLine="0" w:firstLineChars="0"/>
              <w:jc w:val="left"/>
              <w:rPr>
                <w:rFonts w:hint="eastAsia"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生物制药工程（</w:t>
            </w:r>
            <w:r>
              <w:rPr>
                <w:rFonts w:asciiTheme="minorHAnsi" w:hAnsiTheme="minorHAnsi" w:eastAsiaTheme="majorEastAsia" w:cstheme="minorHAnsi"/>
                <w:szCs w:val="21"/>
              </w:rPr>
              <w:t>Biopharmaceutical Engineering</w:t>
            </w:r>
            <w:r>
              <w:rPr>
                <w:rFonts w:hint="eastAsia" w:asciiTheme="minorHAnsi" w:hAnsiTheme="minorHAnsi" w:eastAsiaTheme="majorEastAsia" w:cstheme="minorHAnsi"/>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49" w:type="dxa"/>
          </w:tcPr>
          <w:p>
            <w:pPr>
              <w:pStyle w:val="20"/>
              <w:spacing w:line="360" w:lineRule="auto"/>
              <w:ind w:firstLine="0" w:firstLineChars="0"/>
              <w:rPr>
                <w:rFonts w:hint="eastAsia" w:asciiTheme="minorHAnsi" w:hAnsiTheme="minorHAnsi" w:eastAsiaTheme="majorEastAsia" w:cstheme="minorHAnsi"/>
                <w:szCs w:val="21"/>
              </w:rPr>
            </w:pPr>
            <w:r>
              <w:rPr>
                <w:rFonts w:asciiTheme="minorHAnsi" w:hAnsiTheme="minorHAnsi" w:eastAsiaTheme="majorEastAsia" w:cstheme="minorHAnsi"/>
                <w:szCs w:val="21"/>
              </w:rPr>
              <w:t>Volker Hessel</w:t>
            </w:r>
            <w:r>
              <w:rPr>
                <w:rFonts w:hint="eastAsia" w:asciiTheme="minorHAnsi" w:hAnsiTheme="minorHAnsi" w:eastAsiaTheme="majorEastAsia" w:cstheme="minorHAnsi"/>
                <w:szCs w:val="21"/>
              </w:rPr>
              <w:t>教授研究团队成员</w:t>
            </w:r>
          </w:p>
        </w:tc>
        <w:tc>
          <w:tcPr>
            <w:tcW w:w="3685" w:type="dxa"/>
          </w:tcPr>
          <w:p>
            <w:pPr>
              <w:pStyle w:val="20"/>
              <w:ind w:firstLine="0" w:firstLineChars="0"/>
              <w:jc w:val="left"/>
              <w:rPr>
                <w:rFonts w:asciiTheme="minorHAnsi" w:hAnsiTheme="minorHAnsi" w:eastAsiaTheme="majorEastAsia" w:cstheme="minorHAnsi"/>
                <w:szCs w:val="21"/>
              </w:rPr>
            </w:pPr>
            <w:r>
              <w:rPr>
                <w:rFonts w:hint="eastAsia"/>
                <w:u w:val="single"/>
              </w:rPr>
              <w:t>讲座主题</w:t>
            </w:r>
            <w:r>
              <w:rPr>
                <w:rFonts w:hint="eastAsia"/>
              </w:rPr>
              <w:t>：</w:t>
            </w:r>
            <w:r>
              <w:rPr>
                <w:rFonts w:hint="eastAsia" w:asciiTheme="minorHAnsi" w:hAnsiTheme="minorHAnsi" w:eastAsiaTheme="majorEastAsia" w:cstheme="minorHAnsi"/>
                <w:szCs w:val="21"/>
              </w:rPr>
              <w:t>空间工程</w:t>
            </w:r>
          </w:p>
          <w:p>
            <w:pPr>
              <w:pStyle w:val="20"/>
              <w:ind w:firstLine="0" w:firstLineChars="0"/>
              <w:jc w:val="left"/>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Space Engineering</w:t>
            </w:r>
            <w:r>
              <w:rPr>
                <w:rFonts w:hint="eastAsia" w:asciiTheme="minorHAnsi" w:hAnsiTheme="minorHAnsi" w:eastAsiaTheme="majorEastAsia" w:cstheme="minorHAnsi"/>
                <w:szCs w:val="21"/>
              </w:rPr>
              <w:t>)</w:t>
            </w:r>
          </w:p>
        </w:tc>
      </w:tr>
    </w:tbl>
    <w:p>
      <w:pPr>
        <w:spacing w:line="360" w:lineRule="auto"/>
        <w:jc w:val="left"/>
        <w:rPr>
          <w:rFonts w:asciiTheme="minorHAnsi" w:hAnsiTheme="minorHAnsi" w:eastAsiaTheme="majorEastAsia" w:cstheme="minorHAnsi"/>
          <w:szCs w:val="21"/>
        </w:rPr>
      </w:pPr>
    </w:p>
    <w:p>
      <w:pPr>
        <w:pStyle w:val="20"/>
        <w:numPr>
          <w:ilvl w:val="0"/>
          <w:numId w:val="5"/>
        </w:numPr>
        <w:spacing w:line="360" w:lineRule="auto"/>
        <w:ind w:firstLineChars="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实验室参访体验（5</w:t>
      </w:r>
      <w:r>
        <w:rPr>
          <w:rFonts w:asciiTheme="minorHAnsi" w:hAnsiTheme="minorHAnsi" w:eastAsiaTheme="majorEastAsia" w:cstheme="minorHAnsi"/>
          <w:b/>
          <w:bCs/>
          <w:szCs w:val="21"/>
        </w:rPr>
        <w:t>小时</w:t>
      </w:r>
      <w:r>
        <w:rPr>
          <w:rFonts w:hint="eastAsia" w:asciiTheme="minorHAnsi" w:hAnsiTheme="minorHAnsi" w:eastAsiaTheme="majorEastAsia" w:cstheme="minorHAnsi"/>
          <w:b/>
          <w:bCs/>
          <w:szCs w:val="21"/>
        </w:rPr>
        <w:t>）</w:t>
      </w:r>
    </w:p>
    <w:p>
      <w:pPr>
        <w:spacing w:line="360" w:lineRule="auto"/>
        <w:ind w:left="422"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学生将有机会参观体验阿德莱德大学工程学院的顶尖实验室，并现场观摩实验展示：</w:t>
      </w:r>
    </w:p>
    <w:p>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化学工程实验室（分析实验室、硕士教学空间、空间研究实验室、单元操作实</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验室）</w:t>
      </w:r>
    </w:p>
    <w:p>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电池和生物制药工程实验室</w:t>
      </w:r>
    </w:p>
    <w:p>
      <w:pPr>
        <w:pStyle w:val="20"/>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半导体实验室</w:t>
      </w:r>
    </w:p>
    <w:p>
      <w:pPr>
        <w:pStyle w:val="20"/>
        <w:numPr>
          <w:ilvl w:val="0"/>
          <w:numId w:val="6"/>
        </w:numPr>
        <w:spacing w:line="360" w:lineRule="auto"/>
        <w:ind w:firstLineChars="0"/>
        <w:rPr>
          <w:rFonts w:hint="eastAsia" w:asciiTheme="minorHAnsi" w:hAnsiTheme="minorHAnsi" w:eastAsiaTheme="majorEastAsia" w:cstheme="minorHAnsi"/>
          <w:szCs w:val="21"/>
        </w:rPr>
      </w:pPr>
      <w:r>
        <w:drawing>
          <wp:anchor distT="0" distB="0" distL="114300" distR="114300" simplePos="0" relativeHeight="251664384" behindDoc="0" locked="0" layoutInCell="1" allowOverlap="1">
            <wp:simplePos x="0" y="0"/>
            <wp:positionH relativeFrom="column">
              <wp:posOffset>285750</wp:posOffset>
            </wp:positionH>
            <wp:positionV relativeFrom="paragraph">
              <wp:posOffset>400685</wp:posOffset>
            </wp:positionV>
            <wp:extent cx="1828800" cy="1210945"/>
            <wp:effectExtent l="0" t="0" r="0" b="8255"/>
            <wp:wrapSquare wrapText="bothSides"/>
            <wp:docPr id="16188203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820321" name="图片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0" cy="1210945"/>
                    </a:xfrm>
                    <a:prstGeom prst="rect">
                      <a:avLst/>
                    </a:prstGeom>
                  </pic:spPr>
                </pic:pic>
              </a:graphicData>
            </a:graphic>
          </wp:anchor>
        </w:drawing>
      </w:r>
      <w:r>
        <w:drawing>
          <wp:anchor distT="0" distB="0" distL="114300" distR="114300" simplePos="0" relativeHeight="251666432" behindDoc="0" locked="0" layoutInCell="1" allowOverlap="1">
            <wp:simplePos x="0" y="0"/>
            <wp:positionH relativeFrom="column">
              <wp:posOffset>3898900</wp:posOffset>
            </wp:positionH>
            <wp:positionV relativeFrom="paragraph">
              <wp:posOffset>391795</wp:posOffset>
            </wp:positionV>
            <wp:extent cx="1720850" cy="1219835"/>
            <wp:effectExtent l="0" t="0" r="0" b="0"/>
            <wp:wrapSquare wrapText="bothSides"/>
            <wp:docPr id="135907555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075551" name="图片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720850" cy="1219835"/>
                    </a:xfrm>
                    <a:prstGeom prst="rect">
                      <a:avLst/>
                    </a:prstGeom>
                  </pic:spPr>
                </pic:pic>
              </a:graphicData>
            </a:graphic>
          </wp:anchor>
        </w:drawing>
      </w:r>
      <w:r>
        <w:drawing>
          <wp:anchor distT="0" distB="0" distL="114300" distR="114300" simplePos="0" relativeHeight="251665408" behindDoc="0" locked="0" layoutInCell="1" allowOverlap="1">
            <wp:simplePos x="0" y="0"/>
            <wp:positionH relativeFrom="column">
              <wp:posOffset>2076450</wp:posOffset>
            </wp:positionH>
            <wp:positionV relativeFrom="paragraph">
              <wp:posOffset>391795</wp:posOffset>
            </wp:positionV>
            <wp:extent cx="1822450" cy="1219835"/>
            <wp:effectExtent l="0" t="0" r="6350" b="0"/>
            <wp:wrapSquare wrapText="bothSides"/>
            <wp:docPr id="11854249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424991" name="图片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822450" cy="1219835"/>
                    </a:xfrm>
                    <a:prstGeom prst="rect">
                      <a:avLst/>
                    </a:prstGeom>
                  </pic:spPr>
                </pic:pic>
              </a:graphicData>
            </a:graphic>
          </wp:anchor>
        </w:drawing>
      </w:r>
      <w:r>
        <w:rPr>
          <w:rFonts w:hint="eastAsia" w:asciiTheme="minorHAnsi" w:hAnsiTheme="minorHAnsi" w:eastAsiaTheme="majorEastAsia" w:cstheme="minorHAnsi"/>
          <w:szCs w:val="21"/>
        </w:rPr>
        <w:t>石墨烯实验室</w:t>
      </w:r>
      <w:r>
        <w:rPr>
          <w:rFonts w:asciiTheme="minorHAnsi" w:hAnsiTheme="minorHAnsi" w:eastAsiaTheme="majorEastAsia" w:cstheme="minorHAnsi"/>
          <w:szCs w:val="21"/>
        </w:rPr>
        <w:br w:type="textWrapping"/>
      </w:r>
    </w:p>
    <w:p>
      <w:pPr>
        <w:pStyle w:val="20"/>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化学工程实践（</w:t>
      </w:r>
      <w:r>
        <w:rPr>
          <w:rFonts w:asciiTheme="minorHAnsi" w:hAnsiTheme="minorHAnsi" w:eastAsiaTheme="majorEastAsia" w:cstheme="minorHAnsi"/>
          <w:b/>
          <w:szCs w:val="21"/>
        </w:rPr>
        <w:t>5</w:t>
      </w:r>
      <w:r>
        <w:rPr>
          <w:rFonts w:hint="eastAsia" w:asciiTheme="minorHAnsi" w:hAnsiTheme="minorHAnsi" w:eastAsiaTheme="majorEastAsia" w:cstheme="minorHAnsi"/>
          <w:b/>
          <w:szCs w:val="21"/>
        </w:rPr>
        <w:t>小时）</w:t>
      </w:r>
    </w:p>
    <w:p>
      <w:pPr>
        <w:spacing w:line="360" w:lineRule="auto"/>
        <w:ind w:left="420" w:leftChars="200" w:firstLine="420" w:firstLineChars="20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学生将分成小组，参与一系列互动式的实践课程学习，将化学工程基础知识与日常产品紧密关联起来。主题包括：</w:t>
      </w:r>
    </w:p>
    <w:p>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1） 流体力学</w:t>
      </w:r>
    </w:p>
    <w:p>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2） 可再生能源（燃料电池汽车的生产与竞争）</w:t>
      </w:r>
    </w:p>
    <w:p>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3） 化学工程（制皂工艺/生产线设计）</w:t>
      </w:r>
    </w:p>
    <w:p>
      <w:pPr>
        <w:spacing w:line="360" w:lineRule="auto"/>
        <w:ind w:left="420" w:leftChars="200"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4） 制药工程（香水生产工艺）</w:t>
      </w:r>
    </w:p>
    <w:p>
      <w:pPr>
        <w:spacing w:line="360" w:lineRule="auto"/>
        <w:ind w:left="420" w:leftChars="200" w:firstLine="420" w:firstLineChars="200"/>
        <w:rPr>
          <w:rFonts w:asciiTheme="minorHAnsi" w:hAnsiTheme="minorHAnsi" w:eastAsiaTheme="majorEastAsia" w:cstheme="minorHAnsi"/>
          <w:b/>
          <w:szCs w:val="21"/>
        </w:rPr>
      </w:pPr>
      <w:r>
        <w:rPr>
          <w:rFonts w:hint="eastAsia" w:asciiTheme="minorHAnsi" w:hAnsiTheme="minorHAnsi" w:eastAsiaTheme="majorEastAsia" w:cstheme="minorHAnsi"/>
          <w:szCs w:val="21"/>
        </w:rPr>
        <w:t>5） 食品工程（冰淇淋生产工艺）</w:t>
      </w:r>
      <w:r>
        <w:rPr>
          <w:rFonts w:asciiTheme="minorHAnsi" w:hAnsiTheme="minorHAnsi" w:eastAsiaTheme="majorEastAsia" w:cstheme="minorHAnsi"/>
          <w:szCs w:val="21"/>
        </w:rPr>
        <w:br w:type="textWrapping"/>
      </w:r>
    </w:p>
    <w:p>
      <w:pPr>
        <w:pStyle w:val="20"/>
        <w:numPr>
          <w:ilvl w:val="0"/>
          <w:numId w:val="5"/>
        </w:numPr>
        <w:spacing w:line="360" w:lineRule="auto"/>
        <w:ind w:firstLineChars="0"/>
        <w:rPr>
          <w:rFonts w:asciiTheme="minorHAnsi" w:hAnsiTheme="minorHAnsi" w:eastAsiaTheme="majorEastAsia" w:cstheme="minorHAnsi"/>
          <w:b/>
          <w:szCs w:val="21"/>
        </w:rPr>
      </w:pPr>
      <w:r>
        <w:rPr>
          <w:rFonts w:hint="eastAsia" w:asciiTheme="minorHAnsi" w:hAnsiTheme="minorHAnsi" w:eastAsiaTheme="majorEastAsia" w:cstheme="minorHAnsi"/>
          <w:b/>
          <w:szCs w:val="21"/>
        </w:rPr>
        <w:t>化学工程沟通技能（</w:t>
      </w:r>
      <w:r>
        <w:rPr>
          <w:rFonts w:asciiTheme="minorHAnsi" w:hAnsiTheme="minorHAnsi" w:eastAsiaTheme="majorEastAsia" w:cstheme="minorHAnsi"/>
          <w:b/>
          <w:szCs w:val="21"/>
        </w:rPr>
        <w:t>45</w:t>
      </w:r>
      <w:r>
        <w:rPr>
          <w:rFonts w:hint="eastAsia" w:asciiTheme="minorHAnsi" w:hAnsiTheme="minorHAnsi" w:eastAsiaTheme="majorEastAsia" w:cstheme="minorHAnsi"/>
          <w:b/>
          <w:szCs w:val="21"/>
        </w:rPr>
        <w:t>小时）</w:t>
      </w:r>
    </w:p>
    <w:p>
      <w:pPr>
        <w:pStyle w:val="20"/>
        <w:spacing w:line="360" w:lineRule="auto"/>
        <w:ind w:left="862" w:firstLine="0" w:firstLineChars="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本模块旨在帮助项目学生更好地理解掌握化学工程领域的专业术语，同时提升与</w:t>
      </w:r>
    </w:p>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加强学生未来从事化学工程专业工作所必须具备的沟通技能，提高他们在国际化学工程</w:t>
      </w:r>
    </w:p>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领域与同事开展合作的能力和信心。通过持续的强化学习，学生将能够更好地参与项目</w:t>
      </w:r>
    </w:p>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的讲座、实践与参访等不同环节。</w:t>
      </w:r>
    </w:p>
    <w:p>
      <w:pPr>
        <w:pStyle w:val="20"/>
        <w:spacing w:line="360" w:lineRule="auto"/>
        <w:ind w:left="862" w:firstLine="0" w:firstLineChars="0"/>
        <w:rPr>
          <w:rFonts w:asciiTheme="minorHAnsi" w:hAnsiTheme="minorHAnsi" w:eastAsiaTheme="majorEastAsia" w:cstheme="minorHAnsi"/>
          <w:bCs/>
          <w:szCs w:val="21"/>
        </w:rPr>
      </w:pPr>
    </w:p>
    <w:p>
      <w:pPr>
        <w:spacing w:line="360" w:lineRule="auto"/>
        <w:ind w:firstLine="420" w:firstLineChars="200"/>
        <w:rPr>
          <w:rFonts w:asciiTheme="minorHAnsi" w:hAnsiTheme="minorHAnsi" w:eastAsiaTheme="majorEastAsia" w:cstheme="minorHAnsi"/>
          <w:bCs/>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w:t>
      </w: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课余时间，学生还有机会免费或付费参加语言中心组织的丰富多彩的社会文化活动，比如咖啡社交活动、游览野生动物园、桌游、参观当地博物馆、与阿大学生进行交流互动等。</w:t>
      </w:r>
      <w:r>
        <w:rPr>
          <w:rFonts w:hint="eastAsia" w:cs="Calibri" w:asciiTheme="minorHAnsi" w:hAnsiTheme="minorHAnsi"/>
          <w:szCs w:val="21"/>
        </w:rPr>
        <w:t xml:space="preserve"> </w:t>
      </w:r>
    </w:p>
    <w:p>
      <w:pPr>
        <w:spacing w:line="360" w:lineRule="auto"/>
        <w:ind w:firstLine="420" w:firstLineChars="200"/>
        <w:rPr>
          <w:rFonts w:hint="eastAsia" w:cs="Calibri" w:asciiTheme="minorHAnsi" w:hAnsiTheme="minorHAnsi"/>
          <w:szCs w:val="21"/>
        </w:rPr>
      </w:pPr>
      <w:r>
        <w:rPr>
          <w:rFonts w:hint="eastAsia" w:cs="Calibri" w:asciiTheme="minorHAnsi" w:hAnsiTheme="minorHAnsi"/>
          <w:szCs w:val="21"/>
        </w:rPr>
        <w:t>学生将入住由校方管理并安排的寄宿家庭（含餐），使学生能够更加近距离地体验当地社会文化，迅速提高自己的语言水平。</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r>
        <w:rPr>
          <w:rFonts w:hint="eastAsia" w:cs="Calibri" w:asciiTheme="minorHAnsi" w:hAnsiTheme="minorHAnsi"/>
          <w:szCs w:val="21"/>
        </w:rPr>
        <w:t>（以校方实际安排为准）</w:t>
      </w:r>
    </w:p>
    <w:p>
      <w:pPr>
        <w:pStyle w:val="25"/>
        <w:spacing w:line="380" w:lineRule="exact"/>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第一周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693" w:type="dxa"/>
          </w:tcPr>
          <w:p>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w:t>
            </w:r>
            <w:r>
              <w:rPr>
                <w:rFonts w:hint="eastAsia" w:asciiTheme="minorHAnsi" w:hAnsiTheme="minorHAnsi" w:eastAsiaTheme="majorEastAsia" w:cstheme="minorHAnsi"/>
                <w:color w:val="auto"/>
                <w:sz w:val="21"/>
                <w:szCs w:val="21"/>
              </w:rPr>
              <w:t>/</w:t>
            </w:r>
            <w:r>
              <w:rPr>
                <w:rFonts w:asciiTheme="minorHAnsi" w:hAnsiTheme="minorHAnsi" w:eastAsiaTheme="majorEastAsia" w:cstheme="minorHAnsi"/>
                <w:color w:val="auto"/>
                <w:sz w:val="21"/>
                <w:szCs w:val="21"/>
              </w:rPr>
              <w:t>1/21</w:t>
            </w:r>
            <w:r>
              <w:rPr>
                <w:rFonts w:hint="eastAsia" w:asciiTheme="minorHAnsi" w:hAnsiTheme="minorHAnsi" w:eastAsiaTheme="majorEastAsia" w:cstheme="minorHAnsi"/>
                <w:color w:val="auto"/>
                <w:sz w:val="21"/>
                <w:szCs w:val="21"/>
              </w:rPr>
              <w:t>（周末）</w:t>
            </w:r>
          </w:p>
        </w:tc>
        <w:tc>
          <w:tcPr>
            <w:tcW w:w="5387" w:type="dxa"/>
          </w:tcPr>
          <w:p>
            <w:pPr>
              <w:pStyle w:val="25"/>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抵达阿德莱德</w:t>
            </w:r>
            <w:r>
              <w:rPr>
                <w:rFonts w:asciiTheme="minorHAnsi" w:hAnsiTheme="minorHAnsi" w:eastAsiaTheme="majorEastAsia" w:cstheme="minorHAnsi"/>
                <w:color w:val="auto"/>
                <w:sz w:val="21"/>
                <w:szCs w:val="21"/>
              </w:rPr>
              <w:t>，入住</w:t>
            </w:r>
            <w:r>
              <w:rPr>
                <w:rFonts w:hint="eastAsia" w:asciiTheme="minorHAnsi" w:hAnsiTheme="minorHAnsi" w:eastAsiaTheme="majorEastAsia" w:cstheme="minorHAnsi"/>
                <w:color w:val="auto"/>
                <w:sz w:val="21"/>
                <w:szCs w:val="21"/>
              </w:rPr>
              <w:t>当地寄宿家庭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2024/1/22（星期一）</w:t>
            </w:r>
          </w:p>
        </w:tc>
        <w:tc>
          <w:tcPr>
            <w:tcW w:w="5387" w:type="dxa"/>
          </w:tcPr>
          <w:p>
            <w:pPr>
              <w:jc w:val="left"/>
              <w:rPr>
                <w:rFonts w:cs="Calibri" w:asciiTheme="minorEastAsia" w:hAnsiTheme="minorEastAsia" w:eastAsiaTheme="minorEastAsia"/>
              </w:rPr>
            </w:pPr>
            <w:r>
              <w:rPr>
                <w:rFonts w:hint="eastAsia" w:asciiTheme="minorHAnsi" w:hAnsiTheme="minorHAnsi" w:eastAsiaTheme="majorEastAsia" w:cstheme="minorHAnsi"/>
                <w:kern w:val="0"/>
                <w:szCs w:val="21"/>
              </w:rPr>
              <w:t>上午：</w:t>
            </w:r>
            <w:r>
              <w:rPr>
                <w:rFonts w:asciiTheme="minorHAnsi" w:hAnsiTheme="minorHAnsi" w:eastAsiaTheme="majorEastAsia" w:cstheme="minorHAnsi"/>
                <w:kern w:val="0"/>
                <w:szCs w:val="21"/>
              </w:rPr>
              <w:t>入学欢迎仪式</w:t>
            </w:r>
            <w:r>
              <w:rPr>
                <w:rFonts w:hint="eastAsia" w:asciiTheme="minorHAnsi" w:hAnsiTheme="minorHAnsi" w:eastAsiaTheme="majorEastAsia" w:cstheme="minorHAnsi"/>
                <w:kern w:val="0"/>
                <w:szCs w:val="21"/>
              </w:rPr>
              <w:t>、项目介绍、学生注册、</w:t>
            </w:r>
            <w:r>
              <w:rPr>
                <w:rFonts w:hint="eastAsia" w:cs="Calibri" w:asciiTheme="minorEastAsia" w:hAnsiTheme="minorEastAsia" w:eastAsiaTheme="minorEastAsia"/>
              </w:rPr>
              <w:t>校园参观</w:t>
            </w:r>
          </w:p>
          <w:p>
            <w:pPr>
              <w:jc w:val="left"/>
              <w:rPr>
                <w:rFonts w:hint="eastAsia" w:cs="Calibri" w:asciiTheme="minorEastAsia" w:hAnsiTheme="minorEastAsia" w:eastAsiaTheme="minorEastAsia"/>
              </w:rPr>
            </w:pPr>
            <w:r>
              <w:rPr>
                <w:rFonts w:hint="eastAsia" w:cs="Calibri" w:asciiTheme="minorEastAsia" w:hAnsiTheme="minorEastAsia" w:eastAsiaTheme="minorEastAsia"/>
              </w:rPr>
              <w:t>下午：</w:t>
            </w:r>
            <w:r>
              <w:rPr>
                <w:rFonts w:hint="eastAsia" w:asciiTheme="minorHAnsi" w:hAnsiTheme="minorHAnsi" w:eastAsiaTheme="majorEastAsia" w:cstheme="minorHAnsi"/>
                <w:kern w:val="0"/>
                <w:szCs w:val="21"/>
              </w:rPr>
              <w:t>化学工程沟通技能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2024/1/23（星期二）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2024/1/24（星期三）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下午：1）专题讲座（一）</w:t>
            </w:r>
            <w:r>
              <w:rPr>
                <w:rFonts w:hint="eastAsia" w:asciiTheme="minorHAnsi" w:hAnsiTheme="minorHAnsi" w:eastAsiaTheme="majorEastAsia" w:cstheme="minorHAnsi"/>
                <w:szCs w:val="21"/>
              </w:rPr>
              <w:t>日常垃圾的增值</w:t>
            </w:r>
          </w:p>
          <w:p>
            <w:pPr>
              <w:jc w:val="left"/>
              <w:rPr>
                <w:rFonts w:hint="eastAsia"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）实践课程（一）流体力学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2024/1/25（星期四）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下午：参访阿大化学工程实验室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2024/1/26（星期五）</w:t>
            </w:r>
          </w:p>
        </w:tc>
        <w:tc>
          <w:tcPr>
            <w:tcW w:w="5387" w:type="dxa"/>
          </w:tcPr>
          <w:p>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澳洲国庆，公共假期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2024/1/27-1/28（</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pPr>
              <w:pStyle w:val="25"/>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参加寄宿家庭的</w:t>
            </w:r>
            <w:r>
              <w:rPr>
                <w:rFonts w:asciiTheme="minorHAnsi" w:hAnsiTheme="minorHAnsi" w:eastAsiaTheme="majorEastAsia" w:cstheme="minorHAnsi"/>
                <w:color w:val="auto"/>
                <w:sz w:val="21"/>
                <w:szCs w:val="21"/>
              </w:rPr>
              <w:t>活动</w:t>
            </w:r>
          </w:p>
        </w:tc>
      </w:tr>
    </w:tbl>
    <w:p>
      <w:pPr>
        <w:pStyle w:val="25"/>
        <w:ind w:left="141" w:leftChars="67"/>
        <w:rPr>
          <w:rFonts w:asciiTheme="majorEastAsia" w:hAnsiTheme="majorEastAsia" w:eastAsiaTheme="majorEastAsia"/>
          <w:b/>
          <w:color w:val="auto"/>
          <w:sz w:val="21"/>
          <w:szCs w:val="21"/>
        </w:rPr>
      </w:pPr>
    </w:p>
    <w:p>
      <w:pPr>
        <w:widowControl/>
        <w:jc w:val="center"/>
        <w:rPr>
          <w:rFonts w:asciiTheme="majorEastAsia" w:hAnsiTheme="majorEastAsia" w:eastAsiaTheme="majorEastAsia"/>
          <w:b/>
          <w:szCs w:val="21"/>
        </w:rPr>
      </w:pPr>
      <w:r>
        <w:rPr>
          <w:rFonts w:hint="eastAsia" w:asciiTheme="majorEastAsia" w:hAnsiTheme="majorEastAsia" w:eastAsiaTheme="majorEastAsia"/>
          <w:b/>
          <w:szCs w:val="21"/>
        </w:rPr>
        <w:t>第二周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693" w:type="dxa"/>
          </w:tcPr>
          <w:p>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9（星期一）</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下午：1）专题讲座（二）</w:t>
            </w:r>
            <w:r>
              <w:rPr>
                <w:rFonts w:hint="eastAsia" w:asciiTheme="minorHAnsi" w:hAnsiTheme="minorHAnsi" w:eastAsiaTheme="majorEastAsia" w:cstheme="minorHAnsi"/>
                <w:szCs w:val="21"/>
              </w:rPr>
              <w:t>寻求更坚固、更坚韧的材料</w:t>
            </w:r>
          </w:p>
          <w:p>
            <w:pPr>
              <w:spacing w:line="276" w:lineRule="auto"/>
              <w:ind w:left="630" w:hanging="630" w:hangingChars="300"/>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（二）</w:t>
            </w:r>
            <w:r>
              <w:rPr>
                <w:rFonts w:hint="eastAsia" w:asciiTheme="minorHAnsi" w:hAnsiTheme="minorHAnsi" w:eastAsiaTheme="majorEastAsia" w:cstheme="minorHAnsi"/>
                <w:szCs w:val="21"/>
              </w:rPr>
              <w:t>可再生能源（燃料电池汽车的生产与竞争）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2024/1/30（星期二）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上午：化学工程沟通技能 </w:t>
            </w:r>
          </w:p>
          <w:p>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w:t>
            </w:r>
            <w:r>
              <w:rPr>
                <w:rFonts w:hint="eastAsia" w:asciiTheme="minorHAnsi" w:hAnsiTheme="minorHAnsi" w:eastAsiaTheme="majorEastAsia" w:cstheme="minorHAnsi"/>
                <w:szCs w:val="21"/>
              </w:rPr>
              <w:t>电池和生物制药工程实验室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2024/1/31（星期三）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下午：1）专题讲座（三）</w:t>
            </w:r>
            <w:r>
              <w:rPr>
                <w:rFonts w:hint="eastAsia" w:asciiTheme="minorHAnsi" w:hAnsiTheme="minorHAnsi" w:eastAsiaTheme="majorEastAsia" w:cstheme="minorHAnsi"/>
                <w:szCs w:val="21"/>
              </w:rPr>
              <w:t>生物制药工程</w:t>
            </w:r>
          </w:p>
          <w:p>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（三）</w:t>
            </w:r>
            <w:r>
              <w:rPr>
                <w:rFonts w:hint="eastAsia" w:asciiTheme="minorHAnsi" w:hAnsiTheme="minorHAnsi" w:eastAsiaTheme="majorEastAsia" w:cstheme="minorHAnsi"/>
                <w:szCs w:val="21"/>
              </w:rPr>
              <w:t>化学工程（制皂工艺/生产线设计）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下午：参访阿大半导体实验室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下午：1）专题讲座（四）</w:t>
            </w:r>
            <w:r>
              <w:rPr>
                <w:rFonts w:hint="eastAsia" w:asciiTheme="minorHAnsi" w:hAnsiTheme="minorHAnsi" w:eastAsiaTheme="majorEastAsia" w:cstheme="minorHAnsi"/>
                <w:szCs w:val="21"/>
              </w:rPr>
              <w:t>清洁能源与催化</w:t>
            </w:r>
          </w:p>
          <w:p>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（四）</w:t>
            </w:r>
            <w:r>
              <w:rPr>
                <w:rFonts w:hint="eastAsia" w:asciiTheme="minorHAnsi" w:hAnsiTheme="minorHAnsi" w:eastAsiaTheme="majorEastAsia" w:cstheme="minorHAnsi"/>
                <w:szCs w:val="21"/>
              </w:rPr>
              <w:t>制药工程（香水生产工艺）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2024/2/3-2/4（</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参加寄宿家庭的</w:t>
            </w:r>
            <w:r>
              <w:rPr>
                <w:rFonts w:asciiTheme="minorHAnsi" w:hAnsiTheme="minorHAnsi" w:eastAsiaTheme="majorEastAsia" w:cstheme="minorHAnsi"/>
                <w:szCs w:val="21"/>
              </w:rPr>
              <w:t>活动</w:t>
            </w:r>
          </w:p>
        </w:tc>
      </w:tr>
    </w:tbl>
    <w:p>
      <w:pPr>
        <w:pStyle w:val="25"/>
        <w:rPr>
          <w:rFonts w:hint="eastAsia" w:asciiTheme="majorEastAsia" w:hAnsiTheme="majorEastAsia" w:eastAsiaTheme="majorEastAsia"/>
          <w:b/>
          <w:color w:val="auto"/>
          <w:sz w:val="21"/>
          <w:szCs w:val="21"/>
        </w:rPr>
      </w:pPr>
    </w:p>
    <w:p>
      <w:pPr>
        <w:pStyle w:val="25"/>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第三周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行程安排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2024/2/5（星期一）</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下午：参访阿大</w:t>
            </w:r>
            <w:r>
              <w:rPr>
                <w:rFonts w:hint="eastAsia" w:asciiTheme="minorHAnsi" w:hAnsiTheme="minorHAnsi" w:eastAsiaTheme="majorEastAsia" w:cstheme="minorHAnsi"/>
                <w:szCs w:val="21"/>
              </w:rPr>
              <w:t>石墨烯实验室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2024/2/6（星期二）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2024/2/7（星期三）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下午：1）专题讲座（五）</w:t>
            </w:r>
            <w:r>
              <w:rPr>
                <w:rFonts w:hint="eastAsia" w:asciiTheme="minorHAnsi" w:hAnsiTheme="minorHAnsi" w:eastAsiaTheme="majorEastAsia" w:cstheme="minorHAnsi"/>
                <w:szCs w:val="21"/>
              </w:rPr>
              <w:t>空间工程</w:t>
            </w:r>
          </w:p>
          <w:p>
            <w:pPr>
              <w:ind w:left="630" w:hanging="630" w:hangingChars="300"/>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 xml:space="preserve">     2</w:t>
            </w:r>
            <w:r>
              <w:rPr>
                <w:rFonts w:hint="eastAsia" w:asciiTheme="minorHAnsi" w:hAnsiTheme="minorHAnsi" w:eastAsiaTheme="majorEastAsia" w:cstheme="minorHAnsi"/>
                <w:szCs w:val="21"/>
              </w:rPr>
              <w:t>）实践课程</w:t>
            </w:r>
            <w:r>
              <w:rPr>
                <w:rFonts w:hint="eastAsia" w:asciiTheme="minorHAnsi" w:hAnsiTheme="minorHAnsi" w:eastAsiaTheme="majorEastAsia" w:cstheme="minorHAnsi"/>
                <w:kern w:val="0"/>
                <w:szCs w:val="21"/>
              </w:rPr>
              <w:t>（五）</w:t>
            </w:r>
            <w:r>
              <w:rPr>
                <w:rFonts w:hint="eastAsia" w:asciiTheme="minorHAnsi" w:hAnsiTheme="minorHAnsi" w:eastAsiaTheme="majorEastAsia" w:cstheme="minorHAnsi"/>
                <w:szCs w:val="21"/>
              </w:rPr>
              <w:t>食品工程（冰淇淋生产工艺）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2024/2/8（星期四）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上午：化学工程沟通技能</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下午：准备结课展示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2024/2/9（星期五）</w:t>
            </w:r>
          </w:p>
        </w:tc>
        <w:tc>
          <w:tcPr>
            <w:tcW w:w="5387" w:type="dxa"/>
          </w:tcPr>
          <w:p>
            <w:pPr>
              <w:jc w:val="left"/>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 xml:space="preserve">上午：化学工程沟通技能 </w:t>
            </w:r>
            <w:r>
              <w:rPr>
                <w:rFonts w:asciiTheme="minorHAnsi" w:hAnsiTheme="minorHAnsi" w:eastAsiaTheme="majorEastAsia" w:cstheme="minorHAnsi"/>
                <w:kern w:val="0"/>
                <w:szCs w:val="21"/>
              </w:rPr>
              <w:t xml:space="preserve">– </w:t>
            </w:r>
            <w:r>
              <w:rPr>
                <w:rFonts w:hint="eastAsia" w:asciiTheme="minorHAnsi" w:hAnsiTheme="minorHAnsi" w:eastAsiaTheme="majorEastAsia" w:cstheme="minorHAnsi"/>
                <w:kern w:val="0"/>
                <w:szCs w:val="21"/>
              </w:rPr>
              <w:t>结课展示</w:t>
            </w:r>
          </w:p>
          <w:p>
            <w:pPr>
              <w:ind w:firstLine="630" w:firstLineChars="30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结业</w:t>
            </w:r>
            <w:r>
              <w:rPr>
                <w:rFonts w:hint="eastAsia" w:asciiTheme="minorHAnsi" w:hAnsiTheme="minorHAnsi" w:eastAsiaTheme="majorEastAsia" w:cstheme="minorHAnsi"/>
                <w:kern w:val="0"/>
                <w:szCs w:val="21"/>
              </w:rPr>
              <w:t>仪式并</w:t>
            </w:r>
            <w:r>
              <w:rPr>
                <w:rFonts w:asciiTheme="minorHAnsi" w:hAnsiTheme="minorHAnsi" w:eastAsiaTheme="majorEastAsia" w:cstheme="minorHAnsi"/>
                <w:kern w:val="0"/>
                <w:szCs w:val="21"/>
              </w:rPr>
              <w:t>颁发</w:t>
            </w:r>
            <w:r>
              <w:rPr>
                <w:rFonts w:hint="eastAsia" w:asciiTheme="minorHAnsi" w:hAnsiTheme="minorHAnsi" w:eastAsiaTheme="majorEastAsia" w:cstheme="minorHAnsi"/>
                <w:kern w:val="0"/>
                <w:szCs w:val="21"/>
              </w:rPr>
              <w:t>项目</w:t>
            </w:r>
            <w:r>
              <w:rPr>
                <w:rFonts w:asciiTheme="minorHAnsi" w:hAnsiTheme="minorHAnsi" w:eastAsiaTheme="majorEastAsia" w:cstheme="minorHAnsi"/>
                <w:kern w:val="0"/>
                <w:szCs w:val="21"/>
              </w:rPr>
              <w:t>证书</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下午：自由安排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2024/2/10（</w:t>
            </w:r>
            <w:r>
              <w:rPr>
                <w:rFonts w:hint="eastAsia" w:asciiTheme="minorHAnsi" w:hAnsiTheme="minorHAnsi" w:eastAsiaTheme="majorEastAsia" w:cstheme="minorHAnsi"/>
                <w:color w:val="auto"/>
                <w:sz w:val="21"/>
                <w:szCs w:val="21"/>
              </w:rPr>
              <w:t>星期六</w:t>
            </w:r>
            <w:r>
              <w:rPr>
                <w:rFonts w:asciiTheme="minorHAnsi" w:hAnsiTheme="minorHAnsi" w:eastAsiaTheme="majorEastAsia" w:cstheme="minorHAnsi"/>
                <w:color w:val="auto"/>
                <w:sz w:val="21"/>
                <w:szCs w:val="21"/>
              </w:rPr>
              <w:t>）</w:t>
            </w:r>
          </w:p>
        </w:tc>
        <w:tc>
          <w:tcPr>
            <w:tcW w:w="5387" w:type="dxa"/>
          </w:tcPr>
          <w:p>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启程回国</w:t>
            </w:r>
          </w:p>
        </w:tc>
      </w:tr>
    </w:tbl>
    <w:p>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 (注：以上行程安排仅为参考，实际行程安排以最终宾大校方出具的行程为准)</w:t>
      </w:r>
    </w:p>
    <w:p>
      <w:pPr>
        <w:spacing w:line="360" w:lineRule="auto"/>
        <w:ind w:firstLine="420" w:firstLineChars="200"/>
        <w:rPr>
          <w:rFonts w:cs="Calibri" w:asciiTheme="minorHAnsi" w:hAnsiTheme="minorHAnsi"/>
          <w:szCs w:val="21"/>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276"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项目学生将由阿德莱德大学进行统一的学术管理与考核。考核方式包括但不限于阅读作业、写作作业、口头展示、课堂参与情况等。</w:t>
      </w:r>
    </w:p>
    <w:p>
      <w:pPr>
        <w:pStyle w:val="20"/>
        <w:ind w:left="840" w:firstLine="0" w:firstLineChars="0"/>
        <w:rPr>
          <w:rFonts w:asciiTheme="minorHAnsi" w:hAnsiTheme="minorHAnsi" w:eastAsiaTheme="majorEastAsia" w:cstheme="minorHAnsi"/>
          <w:szCs w:val="21"/>
        </w:rPr>
      </w:pPr>
    </w:p>
    <w:p>
      <w:pPr>
        <w:ind w:firstLine="420" w:firstLineChars="200"/>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-217805</wp:posOffset>
            </wp:positionH>
            <wp:positionV relativeFrom="paragraph">
              <wp:posOffset>470535</wp:posOffset>
            </wp:positionV>
            <wp:extent cx="5580380" cy="3155950"/>
            <wp:effectExtent l="0" t="0" r="1270" b="63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580380" cy="3155950"/>
                    </a:xfrm>
                    <a:prstGeom prst="rect">
                      <a:avLst/>
                    </a:prstGeom>
                  </pic:spPr>
                </pic:pic>
              </a:graphicData>
            </a:graphic>
          </wp:anchor>
        </w:drawing>
      </w:r>
      <w:r>
        <w:rPr>
          <w:rFonts w:hint="eastAsia" w:asciiTheme="minorHAnsi" w:hAnsiTheme="minorHAnsi" w:eastAsiaTheme="majorEastAsia" w:cstheme="minorHAnsi"/>
          <w:szCs w:val="21"/>
        </w:rPr>
        <w:t>顺利完成所有课程，并通过学术考核的学生，将获得阿德莱德大学出具的正式成绩单及学习证明。</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hint="eastAsia" w:cs="Calibri" w:asciiTheme="minorHAnsi" w:hAnsiTheme="minorHAnsi"/>
          <w:szCs w:val="21"/>
        </w:rPr>
        <w:t>图：阿德莱德大学项目证书与成绩单样图</w:t>
      </w:r>
    </w:p>
    <w:p>
      <w:pPr>
        <w:widowControl/>
        <w:spacing w:line="360" w:lineRule="auto"/>
        <w:jc w:val="left"/>
        <w:rPr>
          <w:rFonts w:cs="Calibri" w:asciiTheme="minorHAnsi" w:hAnsiTheme="minorHAnsi"/>
          <w:szCs w:val="21"/>
        </w:rPr>
      </w:pPr>
    </w:p>
    <w:p>
      <w:pPr>
        <w:widowControl/>
        <w:spacing w:line="360" w:lineRule="auto"/>
        <w:jc w:val="left"/>
        <w:rPr>
          <w:rFonts w:hint="eastAsia"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3.38</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学费、寄宿费用（含三餐与接送机）、项目活动、医疗与意外保险费、和项目服务费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国际机票、签证费、个人花费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widowControl/>
        <w:numPr>
          <w:ilvl w:val="0"/>
          <w:numId w:val="7"/>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szCs w:val="21"/>
        </w:rPr>
        <w:t>：英语基础良好，达到雅思5</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，或四级4</w:t>
      </w:r>
      <w:r>
        <w:rPr>
          <w:rFonts w:asciiTheme="minorHAnsi" w:hAnsiTheme="minorHAnsi" w:eastAsiaTheme="majorEastAsia" w:cstheme="minorHAnsi"/>
          <w:szCs w:val="21"/>
        </w:rPr>
        <w:t>50</w:t>
      </w:r>
      <w:r>
        <w:rPr>
          <w:rFonts w:hint="eastAsia" w:asciiTheme="minorHAnsi" w:hAnsiTheme="minorHAnsi" w:eastAsiaTheme="majorEastAsia" w:cstheme="minorHAnsi"/>
          <w:szCs w:val="21"/>
        </w:rPr>
        <w:t>，六级4</w:t>
      </w:r>
      <w:r>
        <w:rPr>
          <w:rFonts w:asciiTheme="minorHAnsi" w:hAnsiTheme="minorHAnsi" w:eastAsiaTheme="majorEastAsia" w:cstheme="minorHAnsi"/>
          <w:szCs w:val="21"/>
        </w:rPr>
        <w:t>30</w:t>
      </w:r>
      <w:r>
        <w:rPr>
          <w:rFonts w:hint="eastAsia" w:asciiTheme="minorHAnsi" w:hAnsiTheme="minorHAnsi" w:eastAsiaTheme="majorEastAsia" w:cstheme="minorHAnsi"/>
          <w:szCs w:val="21"/>
        </w:rPr>
        <w:t>；</w:t>
      </w:r>
    </w:p>
    <w:p>
      <w:pPr>
        <w:pStyle w:val="20"/>
        <w:numPr>
          <w:ilvl w:val="0"/>
          <w:numId w:val="7"/>
        </w:numPr>
        <w:spacing w:line="360" w:lineRule="auto"/>
        <w:ind w:firstLineChars="0"/>
        <w:rPr>
          <w:rStyle w:val="15"/>
          <w:rFonts w:asciiTheme="minorHAnsi" w:hAnsiTheme="minorHAnsi" w:eastAsiaTheme="majorEastAsia" w:cstheme="minorHAnsi"/>
          <w:color w:val="auto"/>
          <w:szCs w:val="21"/>
        </w:rPr>
      </w:pPr>
      <w:r>
        <w:rPr>
          <w:rFonts w:asciiTheme="minorHAnsi" w:hAnsiTheme="minorHAnsi" w:eastAsiaTheme="majorEastAsia" w:cstheme="minorHAnsi"/>
          <w:b/>
          <w:kern w:val="0"/>
          <w:szCs w:val="21"/>
        </w:rPr>
        <w:t>申请录取</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szCs w:val="21"/>
        </w:rPr>
        <w:t>登录全美国际教育协会网站填写《世界名校访学项目报名表》，</w:t>
      </w:r>
      <w:r>
        <w:rPr>
          <w:rStyle w:val="15"/>
          <w:rFonts w:cs="宋体" w:asciiTheme="minorHAnsi" w:hAnsiTheme="minorHAnsi"/>
          <w:color w:val="auto"/>
          <w:kern w:val="0"/>
          <w:szCs w:val="21"/>
        </w:rPr>
        <w:t xml:space="preserve"> </w:t>
      </w:r>
    </w:p>
    <w:p>
      <w:pPr>
        <w:pStyle w:val="20"/>
        <w:numPr>
          <w:ilvl w:val="0"/>
          <w:numId w:val="7"/>
        </w:numPr>
        <w:spacing w:line="360" w:lineRule="auto"/>
        <w:ind w:firstLineChars="0"/>
        <w:rPr>
          <w:rStyle w:val="15"/>
          <w:rFonts w:asciiTheme="minorHAnsi" w:hAnsiTheme="minorHAnsi" w:eastAsiaTheme="majorEastAsia" w:cstheme="minorHAnsi"/>
          <w:color w:val="auto"/>
          <w:szCs w:val="21"/>
        </w:rPr>
      </w:pPr>
      <w:r>
        <w:rPr>
          <w:rFonts w:hint="eastAsia" w:asciiTheme="minorHAnsi" w:hAnsiTheme="minorHAnsi" w:eastAsiaTheme="majorEastAsia" w:cstheme="minorHAnsi"/>
          <w:b/>
          <w:kern w:val="0"/>
          <w:szCs w:val="21"/>
        </w:rPr>
        <w:t>截止日期：</w:t>
      </w:r>
      <w:r>
        <w:rPr>
          <w:rFonts w:hint="eastAsia" w:asciiTheme="minorHAnsi" w:hAnsiTheme="minorHAnsi" w:eastAsiaTheme="majorEastAsia" w:cstheme="minorHAnsi"/>
          <w:bCs/>
          <w:kern w:val="0"/>
          <w:szCs w:val="21"/>
        </w:rPr>
        <w:t>2</w:t>
      </w:r>
      <w:r>
        <w:rPr>
          <w:rFonts w:asciiTheme="minorHAnsi" w:hAnsiTheme="minorHAnsi" w:eastAsiaTheme="majorEastAsia" w:cstheme="minorHAnsi"/>
          <w:bCs/>
          <w:kern w:val="0"/>
          <w:szCs w:val="21"/>
        </w:rPr>
        <w:t>023</w:t>
      </w:r>
      <w:r>
        <w:rPr>
          <w:rFonts w:hint="eastAsia" w:asciiTheme="minorHAnsi" w:hAnsiTheme="minorHAnsi" w:eastAsiaTheme="majorEastAsia" w:cstheme="minorHAnsi"/>
          <w:bCs/>
          <w:kern w:val="0"/>
          <w:szCs w:val="21"/>
        </w:rPr>
        <w:t>年1</w:t>
      </w:r>
      <w:r>
        <w:rPr>
          <w:rFonts w:asciiTheme="minorHAnsi" w:hAnsiTheme="minorHAnsi" w:eastAsiaTheme="majorEastAsia" w:cstheme="minorHAnsi"/>
          <w:bCs/>
          <w:kern w:val="0"/>
          <w:szCs w:val="21"/>
        </w:rPr>
        <w:t>0</w:t>
      </w:r>
      <w:r>
        <w:rPr>
          <w:rFonts w:hint="eastAsia" w:asciiTheme="minorHAnsi" w:hAnsiTheme="minorHAnsi" w:eastAsiaTheme="majorEastAsia" w:cstheme="minorHAnsi"/>
          <w:bCs/>
          <w:kern w:val="0"/>
          <w:szCs w:val="21"/>
        </w:rPr>
        <w:t>月1</w:t>
      </w:r>
      <w:r>
        <w:rPr>
          <w:rFonts w:asciiTheme="minorHAnsi" w:hAnsiTheme="minorHAnsi" w:eastAsiaTheme="majorEastAsia" w:cstheme="minorHAnsi"/>
          <w:bCs/>
          <w:kern w:val="0"/>
          <w:szCs w:val="21"/>
        </w:rPr>
        <w:t>5</w:t>
      </w:r>
      <w:r>
        <w:rPr>
          <w:rFonts w:hint="eastAsia" w:asciiTheme="minorHAnsi" w:hAnsiTheme="minorHAnsi" w:eastAsiaTheme="majorEastAsia" w:cstheme="minorHAnsi"/>
          <w:bCs/>
          <w:kern w:val="0"/>
          <w:szCs w:val="21"/>
        </w:rPr>
        <w:t>日</w:t>
      </w:r>
    </w:p>
    <w:p>
      <w:pPr>
        <w:widowControl/>
        <w:spacing w:line="360" w:lineRule="auto"/>
        <w:jc w:val="left"/>
        <w:rPr>
          <w:rFonts w:cs="宋体" w:asciiTheme="minorHAnsi" w:hAnsiTheme="minorHAnsi"/>
          <w:kern w:val="0"/>
          <w:szCs w:val="21"/>
        </w:rPr>
      </w:pPr>
      <w:r>
        <w:rPr>
          <w:rStyle w:val="15"/>
          <w:rFonts w:hint="eastAsia" w:cs="宋体" w:asciiTheme="minorHAnsi" w:hAnsiTheme="minorHAnsi"/>
          <w:color w:val="auto"/>
          <w:kern w:val="0"/>
          <w:szCs w:val="21"/>
        </w:rPr>
        <w:t>———————————————————————————————————————</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Cs w:val="21"/>
        </w:rPr>
        <w:t>www.usiea.org</w:t>
      </w:r>
      <w:r>
        <w:rPr>
          <w:rFonts w:cs="Calibri" w:asciiTheme="minorHAnsi" w:hAnsiTheme="minorHAnsi"/>
          <w:color w:val="0068B7"/>
          <w:kern w:val="0"/>
          <w:szCs w:val="21"/>
        </w:rPr>
        <w:fldChar w:fldCharType="end"/>
      </w:r>
      <w:r>
        <w:rPr>
          <w:rFonts w:cs="Calibri" w:asciiTheme="minorHAnsi" w:hAnsiTheme="minorHAnsi"/>
          <w:kern w:val="0"/>
          <w:szCs w:val="21"/>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全美国际教育协会官微：全美国际访学微刊</w:t>
      </w:r>
    </w:p>
    <w:p>
      <w:pPr>
        <w:widowControl/>
        <w:spacing w:line="360" w:lineRule="auto"/>
        <w:jc w:val="left"/>
        <w:rPr>
          <w:rFonts w:asciiTheme="minorHAnsi" w:hAnsiTheme="minorHAnsi"/>
          <w:szCs w:val="21"/>
        </w:rPr>
      </w:pPr>
      <w:r>
        <w:rPr>
          <w:rFonts w:hint="eastAsia" w:cs="Calibri" w:asciiTheme="minorHAnsi" w:hAnsiTheme="minorHAnsi"/>
          <w:kern w:val="0"/>
          <w:szCs w:val="21"/>
        </w:rPr>
        <w:t>阿德莱德</w:t>
      </w:r>
      <w:r>
        <w:rPr>
          <w:rFonts w:cs="Calibri" w:asciiTheme="minorHAnsi" w:hAnsiTheme="minorHAnsi"/>
          <w:kern w:val="0"/>
          <w:szCs w:val="21"/>
        </w:rPr>
        <w:t>大学：</w:t>
      </w:r>
      <w:r>
        <w:fldChar w:fldCharType="begin"/>
      </w:r>
      <w:r>
        <w:instrText xml:space="preserve"> HYPERLINK "mailto:visit_Adelaide@yeah.net" </w:instrText>
      </w:r>
      <w:r>
        <w:fldChar w:fldCharType="separate"/>
      </w:r>
      <w:r>
        <w:rPr>
          <w:rStyle w:val="15"/>
          <w:rFonts w:asciiTheme="minorHAnsi" w:hAnsiTheme="minorHAnsi"/>
          <w:szCs w:val="21"/>
        </w:rPr>
        <w:t>visit_Adelaide@yeah.net</w:t>
      </w:r>
      <w:r>
        <w:rPr>
          <w:rStyle w:val="15"/>
          <w:rFonts w:asciiTheme="minorHAnsi" w:hAnsiTheme="minorHAnsi"/>
          <w:szCs w:val="21"/>
        </w:rPr>
        <w:fldChar w:fldCharType="end"/>
      </w:r>
      <w:r>
        <w:rPr>
          <w:rFonts w:asciiTheme="minorHAnsi" w:hAnsiTheme="minorHAnsi"/>
          <w:szCs w:val="21"/>
        </w:rPr>
        <w:t xml:space="preserve"> </w:t>
      </w:r>
    </w:p>
    <w:p>
      <w:pPr>
        <w:widowControl/>
        <w:spacing w:line="360" w:lineRule="auto"/>
        <w:jc w:val="left"/>
        <w:rPr>
          <w:rFonts w:hint="default" w:eastAsia="宋体" w:cs="Calibri" w:asciiTheme="minorHAnsi" w:hAnsiTheme="minorHAnsi"/>
          <w:kern w:val="0"/>
          <w:szCs w:val="21"/>
          <w:lang w:val="en-US" w:eastAsia="zh-CN"/>
        </w:rPr>
      </w:pPr>
      <w:r>
        <w:rPr>
          <w:rFonts w:cs="Calibri" w:asciiTheme="minorHAnsi" w:hAnsiTheme="minorHAnsi"/>
          <w:kern w:val="0"/>
          <w:szCs w:val="21"/>
        </w:rPr>
        <w:t>项目</w:t>
      </w:r>
      <w:r>
        <w:rPr>
          <w:rFonts w:hint="eastAsia" w:cs="Calibri" w:asciiTheme="minorHAnsi" w:hAnsiTheme="minorHAnsi"/>
          <w:kern w:val="0"/>
          <w:szCs w:val="21"/>
          <w:lang w:val="en-US" w:eastAsia="zh-CN"/>
        </w:rPr>
        <w:t>咨询杨老师</w:t>
      </w:r>
      <w:r>
        <w:rPr>
          <w:rFonts w:cs="Calibri" w:asciiTheme="minorHAnsi" w:hAnsiTheme="minorHAnsi"/>
          <w:kern w:val="0"/>
          <w:szCs w:val="21"/>
        </w:rPr>
        <w:t>：</w:t>
      </w:r>
      <w:r>
        <w:rPr>
          <w:rFonts w:hint="eastAsia" w:cs="Calibri" w:asciiTheme="minorHAnsi" w:hAnsiTheme="minorHAnsi"/>
          <w:kern w:val="0"/>
          <w:szCs w:val="21"/>
          <w:lang w:val="en-US" w:eastAsia="zh-CN"/>
        </w:rPr>
        <w:t>17791677494（同微信）</w:t>
      </w:r>
    </w:p>
    <w:p>
      <w:pPr>
        <w:widowControl/>
        <w:spacing w:line="360" w:lineRule="auto"/>
        <w:jc w:val="left"/>
        <w:rPr>
          <w:rFonts w:hint="eastAsia" w:eastAsia="宋体" w:asciiTheme="minorHAnsi" w:hAnsiTheme="minorHAnsi"/>
          <w:szCs w:val="21"/>
          <w:lang w:eastAsia="zh-CN"/>
        </w:rPr>
      </w:pP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548130" cy="1548130"/>
            <wp:effectExtent l="0" t="0" r="6350" b="6350"/>
            <wp:docPr id="1" name="图片 1" descr="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报名二维码"/>
                    <pic:cNvPicPr>
                      <a:picLocks noChangeAspect="1"/>
                    </pic:cNvPicPr>
                  </pic:nvPicPr>
                  <pic:blipFill>
                    <a:blip r:embed="rId14"/>
                    <a:stretch>
                      <a:fillRect/>
                    </a:stretch>
                  </pic:blipFill>
                  <pic:spPr>
                    <a:xfrm>
                      <a:off x="0" y="0"/>
                      <a:ext cx="1548130" cy="1548130"/>
                    </a:xfrm>
                    <a:prstGeom prst="rect">
                      <a:avLst/>
                    </a:prstGeom>
                  </pic:spPr>
                </pic:pic>
              </a:graphicData>
            </a:graphic>
          </wp:inline>
        </w:drawing>
      </w: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485900" cy="1485900"/>
            <wp:effectExtent l="0" t="0" r="3810" b="3810"/>
            <wp:docPr id="3" name="图片 3" descr="2024寒春项目 1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4寒春项目 1期"/>
                    <pic:cNvPicPr>
                      <a:picLocks noChangeAspect="1"/>
                    </pic:cNvPicPr>
                  </pic:nvPicPr>
                  <pic:blipFill>
                    <a:blip r:embed="rId15"/>
                    <a:stretch>
                      <a:fillRect/>
                    </a:stretch>
                  </pic:blipFill>
                  <pic:spPr>
                    <a:xfrm>
                      <a:off x="0" y="0"/>
                      <a:ext cx="1485900" cy="1485900"/>
                    </a:xfrm>
                    <a:prstGeom prst="rect">
                      <a:avLst/>
                    </a:prstGeom>
                  </pic:spPr>
                </pic:pic>
              </a:graphicData>
            </a:graphic>
          </wp:inline>
        </w:drawing>
      </w:r>
    </w:p>
    <w:p>
      <w:pPr>
        <w:widowControl/>
        <w:spacing w:line="360" w:lineRule="auto"/>
        <w:ind w:firstLine="1470" w:firstLineChars="700"/>
        <w:jc w:val="left"/>
        <w:rPr>
          <w:rFonts w:hint="default" w:eastAsia="宋体" w:asciiTheme="minorHAnsi" w:hAnsiTheme="minorHAnsi"/>
          <w:szCs w:val="21"/>
          <w:lang w:val="en-US" w:eastAsia="zh-CN"/>
        </w:rPr>
      </w:pPr>
      <w:r>
        <w:rPr>
          <w:rFonts w:hint="eastAsia" w:asciiTheme="minorHAnsi" w:hAnsiTheme="minorHAnsi"/>
          <w:szCs w:val="21"/>
          <w:lang w:val="en-US" w:eastAsia="zh-CN"/>
        </w:rPr>
        <w:t>报名二维码                                   杨老师微信</w:t>
      </w:r>
    </w:p>
    <w:p>
      <w:pPr>
        <w:widowControl/>
        <w:spacing w:line="360" w:lineRule="auto"/>
        <w:jc w:val="left"/>
        <w:rPr>
          <w:rFonts w:cs="Calibri" w:asciiTheme="minorHAnsi" w:hAnsiTheme="minorHAnsi"/>
          <w:kern w:val="0"/>
          <w:sz w:val="22"/>
        </w:rPr>
      </w:pPr>
      <w:bookmarkStart w:id="2" w:name="_GoBack"/>
      <w:bookmarkEnd w:id="2"/>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07A4158"/>
    <w:multiLevelType w:val="multilevel"/>
    <w:tmpl w:val="107A4158"/>
    <w:lvl w:ilvl="0" w:tentative="0">
      <w:start w:val="1"/>
      <w:numFmt w:val="bullet"/>
      <w:lvlText w:val=""/>
      <w:lvlJc w:val="left"/>
      <w:pPr>
        <w:ind w:left="840" w:hanging="420"/>
      </w:pPr>
      <w:rPr>
        <w:rFonts w:hint="default" w:ascii="Symbol" w:hAnsi="Symbol"/>
        <w:sz w:val="20"/>
        <w:szCs w:val="20"/>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38F41A5E"/>
    <w:multiLevelType w:val="multilevel"/>
    <w:tmpl w:val="38F41A5E"/>
    <w:lvl w:ilvl="0" w:tentative="0">
      <w:start w:val="1"/>
      <w:numFmt w:val="decimal"/>
      <w:lvlText w:val="%1）"/>
      <w:lvlJc w:val="left"/>
      <w:pPr>
        <w:ind w:left="1142" w:hanging="360"/>
      </w:pPr>
      <w:rPr>
        <w:rFonts w:hint="default"/>
      </w:rPr>
    </w:lvl>
    <w:lvl w:ilvl="1" w:tentative="0">
      <w:start w:val="1"/>
      <w:numFmt w:val="lowerLetter"/>
      <w:lvlText w:val="%2)"/>
      <w:lvlJc w:val="left"/>
      <w:pPr>
        <w:ind w:left="1662" w:hanging="440"/>
      </w:pPr>
    </w:lvl>
    <w:lvl w:ilvl="2" w:tentative="0">
      <w:start w:val="1"/>
      <w:numFmt w:val="lowerRoman"/>
      <w:lvlText w:val="%3."/>
      <w:lvlJc w:val="right"/>
      <w:pPr>
        <w:ind w:left="2102" w:hanging="440"/>
      </w:pPr>
    </w:lvl>
    <w:lvl w:ilvl="3" w:tentative="0">
      <w:start w:val="1"/>
      <w:numFmt w:val="decimal"/>
      <w:lvlText w:val="%4."/>
      <w:lvlJc w:val="left"/>
      <w:pPr>
        <w:ind w:left="2542" w:hanging="440"/>
      </w:pPr>
    </w:lvl>
    <w:lvl w:ilvl="4" w:tentative="0">
      <w:start w:val="1"/>
      <w:numFmt w:val="lowerLetter"/>
      <w:lvlText w:val="%5)"/>
      <w:lvlJc w:val="left"/>
      <w:pPr>
        <w:ind w:left="2982" w:hanging="440"/>
      </w:pPr>
    </w:lvl>
    <w:lvl w:ilvl="5" w:tentative="0">
      <w:start w:val="1"/>
      <w:numFmt w:val="lowerRoman"/>
      <w:lvlText w:val="%6."/>
      <w:lvlJc w:val="right"/>
      <w:pPr>
        <w:ind w:left="3422" w:hanging="440"/>
      </w:pPr>
    </w:lvl>
    <w:lvl w:ilvl="6" w:tentative="0">
      <w:start w:val="1"/>
      <w:numFmt w:val="decimal"/>
      <w:lvlText w:val="%7."/>
      <w:lvlJc w:val="left"/>
      <w:pPr>
        <w:ind w:left="3862" w:hanging="440"/>
      </w:pPr>
    </w:lvl>
    <w:lvl w:ilvl="7" w:tentative="0">
      <w:start w:val="1"/>
      <w:numFmt w:val="lowerLetter"/>
      <w:lvlText w:val="%8)"/>
      <w:lvlJc w:val="left"/>
      <w:pPr>
        <w:ind w:left="4302" w:hanging="440"/>
      </w:pPr>
    </w:lvl>
    <w:lvl w:ilvl="8" w:tentative="0">
      <w:start w:val="1"/>
      <w:numFmt w:val="lowerRoman"/>
      <w:lvlText w:val="%9."/>
      <w:lvlJc w:val="right"/>
      <w:pPr>
        <w:ind w:left="4742" w:hanging="440"/>
      </w:pPr>
    </w:lvl>
  </w:abstractNum>
  <w:abstractNum w:abstractNumId="5">
    <w:nsid w:val="6849104C"/>
    <w:multiLevelType w:val="multilevel"/>
    <w:tmpl w:val="6849104C"/>
    <w:lvl w:ilvl="0" w:tentative="0">
      <w:start w:val="1"/>
      <w:numFmt w:val="japaneseCounting"/>
      <w:lvlText w:val="%1、"/>
      <w:lvlJc w:val="left"/>
      <w:pPr>
        <w:ind w:left="862" w:hanging="44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6">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500A8F"/>
    <w:rsid w:val="000006F9"/>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3775B"/>
    <w:rsid w:val="00040016"/>
    <w:rsid w:val="000402B0"/>
    <w:rsid w:val="00040DF8"/>
    <w:rsid w:val="00041148"/>
    <w:rsid w:val="00041BDA"/>
    <w:rsid w:val="00044B87"/>
    <w:rsid w:val="00046229"/>
    <w:rsid w:val="000505BE"/>
    <w:rsid w:val="000519A2"/>
    <w:rsid w:val="00051A3D"/>
    <w:rsid w:val="0005389A"/>
    <w:rsid w:val="00055B47"/>
    <w:rsid w:val="00060047"/>
    <w:rsid w:val="0006181E"/>
    <w:rsid w:val="00065242"/>
    <w:rsid w:val="00067D4B"/>
    <w:rsid w:val="000820F9"/>
    <w:rsid w:val="000840CC"/>
    <w:rsid w:val="000860BB"/>
    <w:rsid w:val="00087DB0"/>
    <w:rsid w:val="00087DE2"/>
    <w:rsid w:val="000915A4"/>
    <w:rsid w:val="0009206E"/>
    <w:rsid w:val="00093A70"/>
    <w:rsid w:val="000954F4"/>
    <w:rsid w:val="00097FB0"/>
    <w:rsid w:val="000A0A86"/>
    <w:rsid w:val="000A2A22"/>
    <w:rsid w:val="000A4030"/>
    <w:rsid w:val="000A4429"/>
    <w:rsid w:val="000A5251"/>
    <w:rsid w:val="000A5300"/>
    <w:rsid w:val="000B075F"/>
    <w:rsid w:val="000B1A29"/>
    <w:rsid w:val="000B24CB"/>
    <w:rsid w:val="000B63AF"/>
    <w:rsid w:val="000C058A"/>
    <w:rsid w:val="000C0A27"/>
    <w:rsid w:val="000C2F7C"/>
    <w:rsid w:val="000C3F5B"/>
    <w:rsid w:val="000C4E56"/>
    <w:rsid w:val="000C5C18"/>
    <w:rsid w:val="000C7850"/>
    <w:rsid w:val="000C7F9A"/>
    <w:rsid w:val="000D04D8"/>
    <w:rsid w:val="000D1A58"/>
    <w:rsid w:val="000D3060"/>
    <w:rsid w:val="000D3D5F"/>
    <w:rsid w:val="000D4BC5"/>
    <w:rsid w:val="000E1209"/>
    <w:rsid w:val="000E192A"/>
    <w:rsid w:val="000E5365"/>
    <w:rsid w:val="000E71FC"/>
    <w:rsid w:val="000E7915"/>
    <w:rsid w:val="000F038C"/>
    <w:rsid w:val="000F10F6"/>
    <w:rsid w:val="000F140D"/>
    <w:rsid w:val="000F168E"/>
    <w:rsid w:val="000F253C"/>
    <w:rsid w:val="000F580D"/>
    <w:rsid w:val="000F6E7C"/>
    <w:rsid w:val="001013E1"/>
    <w:rsid w:val="001014E7"/>
    <w:rsid w:val="0010196F"/>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2E04"/>
    <w:rsid w:val="001834A2"/>
    <w:rsid w:val="00183A23"/>
    <w:rsid w:val="00186190"/>
    <w:rsid w:val="00192C0F"/>
    <w:rsid w:val="00195824"/>
    <w:rsid w:val="00195A02"/>
    <w:rsid w:val="001A0C7A"/>
    <w:rsid w:val="001A2636"/>
    <w:rsid w:val="001A281F"/>
    <w:rsid w:val="001A7D56"/>
    <w:rsid w:val="001B0C1E"/>
    <w:rsid w:val="001B0CE5"/>
    <w:rsid w:val="001B1730"/>
    <w:rsid w:val="001B1DAA"/>
    <w:rsid w:val="001B2069"/>
    <w:rsid w:val="001B600B"/>
    <w:rsid w:val="001C1A51"/>
    <w:rsid w:val="001C4B1E"/>
    <w:rsid w:val="001C6985"/>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2B8F"/>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3348"/>
    <w:rsid w:val="00255140"/>
    <w:rsid w:val="00255253"/>
    <w:rsid w:val="00257563"/>
    <w:rsid w:val="00257E0D"/>
    <w:rsid w:val="00261406"/>
    <w:rsid w:val="00261C11"/>
    <w:rsid w:val="00264E9D"/>
    <w:rsid w:val="00270392"/>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5EA4"/>
    <w:rsid w:val="002A6884"/>
    <w:rsid w:val="002A795E"/>
    <w:rsid w:val="002B2EF8"/>
    <w:rsid w:val="002B5C48"/>
    <w:rsid w:val="002B61DD"/>
    <w:rsid w:val="002B7076"/>
    <w:rsid w:val="002C0F65"/>
    <w:rsid w:val="002C2028"/>
    <w:rsid w:val="002C229B"/>
    <w:rsid w:val="002C27D4"/>
    <w:rsid w:val="002C3134"/>
    <w:rsid w:val="002C500D"/>
    <w:rsid w:val="002C5793"/>
    <w:rsid w:val="002C6AEB"/>
    <w:rsid w:val="002C722D"/>
    <w:rsid w:val="002D04D0"/>
    <w:rsid w:val="002D2F67"/>
    <w:rsid w:val="002D3409"/>
    <w:rsid w:val="002D76B2"/>
    <w:rsid w:val="002D7905"/>
    <w:rsid w:val="002D7B20"/>
    <w:rsid w:val="002E0797"/>
    <w:rsid w:val="002E1476"/>
    <w:rsid w:val="002E319D"/>
    <w:rsid w:val="002E3299"/>
    <w:rsid w:val="002E4985"/>
    <w:rsid w:val="002E4E6F"/>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398"/>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7583"/>
    <w:rsid w:val="003B786E"/>
    <w:rsid w:val="003C6EF7"/>
    <w:rsid w:val="003C7F8F"/>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3209"/>
    <w:rsid w:val="00426325"/>
    <w:rsid w:val="00437A33"/>
    <w:rsid w:val="004469A3"/>
    <w:rsid w:val="00450BF9"/>
    <w:rsid w:val="0045270B"/>
    <w:rsid w:val="0045275F"/>
    <w:rsid w:val="00454C45"/>
    <w:rsid w:val="00455CF2"/>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B3E39"/>
    <w:rsid w:val="004B49EE"/>
    <w:rsid w:val="004B4D89"/>
    <w:rsid w:val="004B516E"/>
    <w:rsid w:val="004C0796"/>
    <w:rsid w:val="004C0E26"/>
    <w:rsid w:val="004C14D8"/>
    <w:rsid w:val="004C1958"/>
    <w:rsid w:val="004C343D"/>
    <w:rsid w:val="004C5277"/>
    <w:rsid w:val="004C6632"/>
    <w:rsid w:val="004D2423"/>
    <w:rsid w:val="004D314E"/>
    <w:rsid w:val="004D3884"/>
    <w:rsid w:val="004D59AF"/>
    <w:rsid w:val="004D5BA8"/>
    <w:rsid w:val="004D5BBA"/>
    <w:rsid w:val="004E0748"/>
    <w:rsid w:val="004E0AA6"/>
    <w:rsid w:val="004E13E4"/>
    <w:rsid w:val="004E1B9F"/>
    <w:rsid w:val="004E58B1"/>
    <w:rsid w:val="004E728E"/>
    <w:rsid w:val="004F002A"/>
    <w:rsid w:val="004F0AAB"/>
    <w:rsid w:val="004F23F6"/>
    <w:rsid w:val="004F25D0"/>
    <w:rsid w:val="004F47B7"/>
    <w:rsid w:val="004F4DFB"/>
    <w:rsid w:val="004F743F"/>
    <w:rsid w:val="004F7C1B"/>
    <w:rsid w:val="00500A8F"/>
    <w:rsid w:val="005043E9"/>
    <w:rsid w:val="005060F9"/>
    <w:rsid w:val="005109DD"/>
    <w:rsid w:val="0051106C"/>
    <w:rsid w:val="00512BAE"/>
    <w:rsid w:val="00517DEB"/>
    <w:rsid w:val="00520C0E"/>
    <w:rsid w:val="0052189D"/>
    <w:rsid w:val="00522454"/>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497"/>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36C2"/>
    <w:rsid w:val="005D50EF"/>
    <w:rsid w:val="005D51C2"/>
    <w:rsid w:val="005D6F09"/>
    <w:rsid w:val="005E035C"/>
    <w:rsid w:val="005E262D"/>
    <w:rsid w:val="005E56AB"/>
    <w:rsid w:val="005E5A41"/>
    <w:rsid w:val="005E674A"/>
    <w:rsid w:val="005E6E17"/>
    <w:rsid w:val="005E7EEC"/>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0EF"/>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51F9"/>
    <w:rsid w:val="00696B1C"/>
    <w:rsid w:val="0069732D"/>
    <w:rsid w:val="006A107F"/>
    <w:rsid w:val="006A2B5F"/>
    <w:rsid w:val="006A32C4"/>
    <w:rsid w:val="006A72B8"/>
    <w:rsid w:val="006B2E50"/>
    <w:rsid w:val="006B576E"/>
    <w:rsid w:val="006C127C"/>
    <w:rsid w:val="006C1F05"/>
    <w:rsid w:val="006C2070"/>
    <w:rsid w:val="006C43B4"/>
    <w:rsid w:val="006C4426"/>
    <w:rsid w:val="006C45BB"/>
    <w:rsid w:val="006C54FD"/>
    <w:rsid w:val="006C70AC"/>
    <w:rsid w:val="006D2C29"/>
    <w:rsid w:val="006D5341"/>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70F3"/>
    <w:rsid w:val="007423FD"/>
    <w:rsid w:val="0074285A"/>
    <w:rsid w:val="0075386C"/>
    <w:rsid w:val="00755EE3"/>
    <w:rsid w:val="007575CA"/>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153"/>
    <w:rsid w:val="007C42BE"/>
    <w:rsid w:val="007C66DE"/>
    <w:rsid w:val="007D0768"/>
    <w:rsid w:val="007D224F"/>
    <w:rsid w:val="007D38E1"/>
    <w:rsid w:val="007D4624"/>
    <w:rsid w:val="007D5A2A"/>
    <w:rsid w:val="007D62F3"/>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455A"/>
    <w:rsid w:val="008267EE"/>
    <w:rsid w:val="0083050D"/>
    <w:rsid w:val="00830549"/>
    <w:rsid w:val="00832E9B"/>
    <w:rsid w:val="00834159"/>
    <w:rsid w:val="008432ED"/>
    <w:rsid w:val="00843F7D"/>
    <w:rsid w:val="008450F3"/>
    <w:rsid w:val="00845DB9"/>
    <w:rsid w:val="00847D03"/>
    <w:rsid w:val="00850C0E"/>
    <w:rsid w:val="00855260"/>
    <w:rsid w:val="00860271"/>
    <w:rsid w:val="0086227D"/>
    <w:rsid w:val="00863FEE"/>
    <w:rsid w:val="008653E0"/>
    <w:rsid w:val="008730BB"/>
    <w:rsid w:val="00880B5C"/>
    <w:rsid w:val="00881CA9"/>
    <w:rsid w:val="0088262F"/>
    <w:rsid w:val="00882E11"/>
    <w:rsid w:val="00883821"/>
    <w:rsid w:val="00884295"/>
    <w:rsid w:val="0088500C"/>
    <w:rsid w:val="008853E0"/>
    <w:rsid w:val="0088679A"/>
    <w:rsid w:val="0089014A"/>
    <w:rsid w:val="008902CF"/>
    <w:rsid w:val="00891840"/>
    <w:rsid w:val="00893948"/>
    <w:rsid w:val="008966E9"/>
    <w:rsid w:val="00896C9B"/>
    <w:rsid w:val="008A5CAA"/>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8F5160"/>
    <w:rsid w:val="00900D6E"/>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54FD"/>
    <w:rsid w:val="00927FEA"/>
    <w:rsid w:val="009308D8"/>
    <w:rsid w:val="00930DF7"/>
    <w:rsid w:val="00930E95"/>
    <w:rsid w:val="009367F9"/>
    <w:rsid w:val="00936821"/>
    <w:rsid w:val="00936E5D"/>
    <w:rsid w:val="0094276A"/>
    <w:rsid w:val="00942C75"/>
    <w:rsid w:val="0094475E"/>
    <w:rsid w:val="00951195"/>
    <w:rsid w:val="00952045"/>
    <w:rsid w:val="00952BA5"/>
    <w:rsid w:val="009554FB"/>
    <w:rsid w:val="009571C1"/>
    <w:rsid w:val="00957637"/>
    <w:rsid w:val="00957EEC"/>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5198"/>
    <w:rsid w:val="009D72F9"/>
    <w:rsid w:val="009E18AF"/>
    <w:rsid w:val="009E4A3B"/>
    <w:rsid w:val="009E5D88"/>
    <w:rsid w:val="009E73AD"/>
    <w:rsid w:val="009F0653"/>
    <w:rsid w:val="009F09C7"/>
    <w:rsid w:val="009F0A92"/>
    <w:rsid w:val="009F2C78"/>
    <w:rsid w:val="009F632A"/>
    <w:rsid w:val="009F7A5B"/>
    <w:rsid w:val="009F7FCB"/>
    <w:rsid w:val="00A00B17"/>
    <w:rsid w:val="00A01568"/>
    <w:rsid w:val="00A1042E"/>
    <w:rsid w:val="00A112C1"/>
    <w:rsid w:val="00A13439"/>
    <w:rsid w:val="00A1378E"/>
    <w:rsid w:val="00A1794D"/>
    <w:rsid w:val="00A207E1"/>
    <w:rsid w:val="00A20EDD"/>
    <w:rsid w:val="00A220C6"/>
    <w:rsid w:val="00A2358C"/>
    <w:rsid w:val="00A256C1"/>
    <w:rsid w:val="00A2663A"/>
    <w:rsid w:val="00A30D1A"/>
    <w:rsid w:val="00A31C85"/>
    <w:rsid w:val="00A32C2E"/>
    <w:rsid w:val="00A33A9E"/>
    <w:rsid w:val="00A45529"/>
    <w:rsid w:val="00A45DC2"/>
    <w:rsid w:val="00A5260B"/>
    <w:rsid w:val="00A53376"/>
    <w:rsid w:val="00A61F62"/>
    <w:rsid w:val="00A623DF"/>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3DC"/>
    <w:rsid w:val="00AB05C6"/>
    <w:rsid w:val="00AB1155"/>
    <w:rsid w:val="00AB3244"/>
    <w:rsid w:val="00AB66D7"/>
    <w:rsid w:val="00AB694F"/>
    <w:rsid w:val="00AB7D51"/>
    <w:rsid w:val="00AC303F"/>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632A"/>
    <w:rsid w:val="00B67C18"/>
    <w:rsid w:val="00B67D4F"/>
    <w:rsid w:val="00B74AE8"/>
    <w:rsid w:val="00B74F9C"/>
    <w:rsid w:val="00B7542C"/>
    <w:rsid w:val="00B75DA3"/>
    <w:rsid w:val="00B769E3"/>
    <w:rsid w:val="00B801E0"/>
    <w:rsid w:val="00B80489"/>
    <w:rsid w:val="00B83422"/>
    <w:rsid w:val="00B841C1"/>
    <w:rsid w:val="00B8765A"/>
    <w:rsid w:val="00B955B3"/>
    <w:rsid w:val="00BA1369"/>
    <w:rsid w:val="00BA15F6"/>
    <w:rsid w:val="00BA4F42"/>
    <w:rsid w:val="00BA7A19"/>
    <w:rsid w:val="00BA7C8D"/>
    <w:rsid w:val="00BB0CAA"/>
    <w:rsid w:val="00BB11A8"/>
    <w:rsid w:val="00BB1664"/>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290E"/>
    <w:rsid w:val="00C15DBB"/>
    <w:rsid w:val="00C22473"/>
    <w:rsid w:val="00C22E2C"/>
    <w:rsid w:val="00C25076"/>
    <w:rsid w:val="00C277CB"/>
    <w:rsid w:val="00C27ED6"/>
    <w:rsid w:val="00C3376D"/>
    <w:rsid w:val="00C34A52"/>
    <w:rsid w:val="00C368B0"/>
    <w:rsid w:val="00C369C9"/>
    <w:rsid w:val="00C40B4B"/>
    <w:rsid w:val="00C44388"/>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07CA"/>
    <w:rsid w:val="00CA2A8B"/>
    <w:rsid w:val="00CA54C6"/>
    <w:rsid w:val="00CA65E9"/>
    <w:rsid w:val="00CB4339"/>
    <w:rsid w:val="00CB49F9"/>
    <w:rsid w:val="00CB6A55"/>
    <w:rsid w:val="00CC06D4"/>
    <w:rsid w:val="00CC1890"/>
    <w:rsid w:val="00CC18AA"/>
    <w:rsid w:val="00CC33CC"/>
    <w:rsid w:val="00CC480B"/>
    <w:rsid w:val="00CC55AC"/>
    <w:rsid w:val="00CC5E7E"/>
    <w:rsid w:val="00CC72C5"/>
    <w:rsid w:val="00CC7310"/>
    <w:rsid w:val="00CD0E41"/>
    <w:rsid w:val="00CD307B"/>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1630"/>
    <w:rsid w:val="00D236EA"/>
    <w:rsid w:val="00D252DB"/>
    <w:rsid w:val="00D31AFE"/>
    <w:rsid w:val="00D332D6"/>
    <w:rsid w:val="00D345D1"/>
    <w:rsid w:val="00D346FC"/>
    <w:rsid w:val="00D35444"/>
    <w:rsid w:val="00D3691D"/>
    <w:rsid w:val="00D371C4"/>
    <w:rsid w:val="00D41ADE"/>
    <w:rsid w:val="00D4296D"/>
    <w:rsid w:val="00D431ED"/>
    <w:rsid w:val="00D458F7"/>
    <w:rsid w:val="00D4648E"/>
    <w:rsid w:val="00D471D1"/>
    <w:rsid w:val="00D50A2B"/>
    <w:rsid w:val="00D50E81"/>
    <w:rsid w:val="00D54998"/>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96CBF"/>
    <w:rsid w:val="00DA100A"/>
    <w:rsid w:val="00DA205E"/>
    <w:rsid w:val="00DA25AD"/>
    <w:rsid w:val="00DA41DB"/>
    <w:rsid w:val="00DA73E5"/>
    <w:rsid w:val="00DA7689"/>
    <w:rsid w:val="00DB0090"/>
    <w:rsid w:val="00DB1679"/>
    <w:rsid w:val="00DB3AD9"/>
    <w:rsid w:val="00DC004A"/>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A31"/>
    <w:rsid w:val="00E10075"/>
    <w:rsid w:val="00E17346"/>
    <w:rsid w:val="00E21BE2"/>
    <w:rsid w:val="00E22627"/>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2C27"/>
    <w:rsid w:val="00E9398D"/>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538"/>
    <w:rsid w:val="00F34A00"/>
    <w:rsid w:val="00F34D93"/>
    <w:rsid w:val="00F4320A"/>
    <w:rsid w:val="00F435BA"/>
    <w:rsid w:val="00F4389F"/>
    <w:rsid w:val="00F4431B"/>
    <w:rsid w:val="00F501E8"/>
    <w:rsid w:val="00F509D6"/>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5FF1"/>
    <w:rsid w:val="00FB6885"/>
    <w:rsid w:val="00FB7A50"/>
    <w:rsid w:val="00FC0DF5"/>
    <w:rsid w:val="00FC14E3"/>
    <w:rsid w:val="00FC38DE"/>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0EF01DFA"/>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1"/>
    <w:qFormat/>
    <w:uiPriority w:val="0"/>
    <w:pPr>
      <w:jc w:val="left"/>
    </w:pPr>
  </w:style>
  <w:style w:type="paragraph" w:styleId="5">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4"/>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 w:type="paragraph" w:customStyle="1" w:styleId="24">
    <w:name w:val="Table Paragraph"/>
    <w:basedOn w:val="1"/>
    <w:qFormat/>
    <w:uiPriority w:val="1"/>
    <w:pPr>
      <w:jc w:val="left"/>
    </w:pPr>
    <w:rPr>
      <w:rFonts w:asciiTheme="minorHAnsi" w:hAnsiTheme="minorHAnsi" w:eastAsiaTheme="minorHAnsi" w:cstheme="minorBidi"/>
      <w:kern w:val="0"/>
      <w:sz w:val="22"/>
      <w:szCs w:val="22"/>
      <w:lang w:eastAsia="en-US"/>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26">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Unresolved Mention"/>
    <w:basedOn w:val="13"/>
    <w:semiHidden/>
    <w:unhideWhenUsed/>
    <w:qFormat/>
    <w:uiPriority w:val="99"/>
    <w:rPr>
      <w:color w:val="605E5C"/>
      <w:shd w:val="clear" w:color="auto" w:fill="E1DFDD"/>
    </w:rPr>
  </w:style>
  <w:style w:type="paragraph" w:customStyle="1" w:styleId="28">
    <w:name w:val="无间隔1"/>
    <w:qFormat/>
    <w:uiPriority w:val="1"/>
    <w:rPr>
      <w:rFonts w:ascii="Calibri" w:hAnsi="Calibri" w:eastAsia="Calibri" w:cs="Times New Roman"/>
      <w:sz w:val="22"/>
      <w:szCs w:val="22"/>
      <w:lang w:val="en-US" w:eastAsia="en-US" w:bidi="ar-SA"/>
    </w:rPr>
  </w:style>
  <w:style w:type="character" w:customStyle="1" w:styleId="29">
    <w:name w:val="标题 1 字符"/>
    <w:basedOn w:val="13"/>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numbering" Target="numbering.xml"/><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3D3D3D"/>
      </a:dk1>
      <a:lt1>
        <a:sysClr val="window" lastClr="FFFA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977A9-76A7-405C-ABEC-94DFFD4D28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609</Words>
  <Characters>3477</Characters>
  <Lines>28</Lines>
  <Paragraphs>8</Paragraphs>
  <TotalTime>0</TotalTime>
  <ScaleCrop>false</ScaleCrop>
  <LinksUpToDate>false</LinksUpToDate>
  <CharactersWithSpaces>4078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2023-08-18T08:22:00Z</dcterms:created>
  <dc:creator>全美国际教育协会</dc:creator>
  <cp:lastModifiedBy>不想长大的粽子</cp:lastModifiedBy>
  <cp:lastPrinted>2011-12-16T08:54:00Z</cp:lastPrinted>
  <dcterms:modified xsi:type="dcterms:W3CDTF">2023-09-04T02:22:14Z</dcterms:modified>
  <dc:title>加州大学河滨分校短期访学项目</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AA2B239DB78C4F239F5FE2ED88E2869A_12</vt:lpwstr>
  </property>
</Properties>
</file>