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0A544">
      <w:pPr>
        <w:rPr>
          <w:rFonts w:hint="eastAsia"/>
        </w:rPr>
      </w:pPr>
      <w:bookmarkStart w:id="47" w:name="_GoBack"/>
      <w:bookmarkEnd w:id="47"/>
      <w:r>
        <w:rPr>
          <w:rFonts w:hint="eastAsia"/>
        </w:rPr>
        <w:drawing>
          <wp:anchor distT="0" distB="0" distL="114300" distR="114300" simplePos="0" relativeHeight="251660288" behindDoc="1" locked="0" layoutInCell="1" allowOverlap="1">
            <wp:simplePos x="0" y="0"/>
            <wp:positionH relativeFrom="page">
              <wp:posOffset>-3175</wp:posOffset>
            </wp:positionH>
            <wp:positionV relativeFrom="paragraph">
              <wp:posOffset>-905510</wp:posOffset>
            </wp:positionV>
            <wp:extent cx="7559675" cy="10689590"/>
            <wp:effectExtent l="0" t="0" r="9525" b="3810"/>
            <wp:wrapNone/>
            <wp:docPr id="3409466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946678" name="图片 3"/>
                    <pic:cNvPicPr>
                      <a:picLocks noChangeAspect="1" noChangeArrowheads="1"/>
                    </pic:cNvPicPr>
                  </pic:nvPicPr>
                  <pic:blipFill>
                    <a:blip r:embed="rId7"/>
                    <a:srcRect/>
                    <a:stretch>
                      <a:fillRect/>
                    </a:stretch>
                  </pic:blipFill>
                  <pic:spPr>
                    <a:xfrm>
                      <a:off x="0" y="0"/>
                      <a:ext cx="7559675" cy="10689624"/>
                    </a:xfrm>
                    <a:prstGeom prst="rect">
                      <a:avLst/>
                    </a:prstGeom>
                    <a:noFill/>
                    <a:ln>
                      <a:noFill/>
                    </a:ln>
                  </pic:spPr>
                </pic:pic>
              </a:graphicData>
            </a:graphic>
          </wp:anchor>
        </w:drawing>
      </w:r>
    </w:p>
    <w:p w14:paraId="2E3116D1">
      <w:pPr>
        <w:rPr>
          <w:rFonts w:hint="eastAsia"/>
        </w:rPr>
      </w:pPr>
    </w:p>
    <w:p w14:paraId="2C45262B">
      <w:pPr>
        <w:rPr>
          <w:rFonts w:hint="eastAsia"/>
        </w:rPr>
      </w:pPr>
    </w:p>
    <w:p w14:paraId="73D61C14">
      <w:pPr>
        <w:widowControl/>
        <w:rPr>
          <w:rFonts w:hint="eastAsia"/>
        </w:rPr>
      </w:pPr>
      <w:r>
        <w:rPr>
          <w:rFonts w:hint="eastAsia"/>
        </w:rPr>
        <w:br w:type="page"/>
      </w:r>
    </w:p>
    <w:p w14:paraId="78003102">
      <w:pPr>
        <w:spacing w:before="240"/>
        <w:jc w:val="center"/>
        <w:rPr>
          <w:rFonts w:hint="eastAsia" w:ascii="宋体" w:hAnsi="宋体" w:eastAsia="宋体"/>
          <w:b/>
          <w:bCs/>
          <w:sz w:val="32"/>
          <w:szCs w:val="32"/>
        </w:rPr>
      </w:pPr>
      <w:r>
        <w:rPr>
          <w:rFonts w:ascii="宋体" w:hAnsi="宋体" w:eastAsia="宋体"/>
          <w:b/>
          <w:bCs/>
          <w:sz w:val="32"/>
          <w:szCs w:val="32"/>
        </w:rPr>
        <w:t>关于外研社</w:t>
      </w:r>
    </w:p>
    <w:p w14:paraId="3A6522C5">
      <w:pPr>
        <w:spacing w:before="240"/>
        <w:ind w:firstLine="420"/>
        <w:rPr>
          <w:rFonts w:hint="eastAsia" w:ascii="宋体" w:hAnsi="宋体" w:eastAsia="宋体"/>
          <w:sz w:val="24"/>
        </w:rPr>
      </w:pPr>
      <w:r>
        <w:rPr>
          <w:rFonts w:ascii="宋体" w:hAnsi="宋体" w:eastAsia="宋体"/>
          <w:sz w:val="24"/>
        </w:rPr>
        <w:t>外语教学与研究出版社（简称“外研社”）成立于</w:t>
      </w:r>
      <w:r>
        <w:rPr>
          <w:rFonts w:ascii="Times New Roman" w:hAnsi="Times New Roman" w:eastAsia="宋体" w:cs="Times New Roman"/>
          <w:sz w:val="24"/>
        </w:rPr>
        <w:t>1979</w:t>
      </w:r>
      <w:r>
        <w:rPr>
          <w:rFonts w:ascii="宋体" w:hAnsi="宋体" w:eastAsia="宋体"/>
          <w:sz w:val="24"/>
        </w:rPr>
        <w:t>年，是北京外国语大学创办的综合性文化教育出版机构。</w:t>
      </w:r>
      <w:r>
        <w:rPr>
          <w:rFonts w:hint="eastAsia" w:ascii="Times New Roman" w:hAnsi="Times New Roman" w:eastAsia="宋体" w:cs="Times New Roman"/>
          <w:sz w:val="24"/>
        </w:rPr>
        <w:t>46</w:t>
      </w:r>
      <w:r>
        <w:rPr>
          <w:rFonts w:ascii="宋体" w:hAnsi="宋体" w:eastAsia="宋体"/>
          <w:sz w:val="24"/>
        </w:rPr>
        <w:t>年来，外研社始终秉承“记载人类文明、沟通世界文化”的使命，致力于推动外语教育与跨文化传播，是中国外语教学与研究领域的权威出版单位。</w:t>
      </w:r>
    </w:p>
    <w:p w14:paraId="54F3C1F2">
      <w:pPr>
        <w:spacing w:before="240"/>
        <w:ind w:firstLine="420"/>
        <w:rPr>
          <w:rFonts w:hint="eastAsia" w:ascii="宋体" w:hAnsi="宋体" w:eastAsia="宋体"/>
          <w:sz w:val="24"/>
        </w:rPr>
      </w:pPr>
      <w:r>
        <w:rPr>
          <w:rFonts w:hint="eastAsia" w:ascii="宋体" w:hAnsi="宋体" w:eastAsia="宋体"/>
          <w:sz w:val="24"/>
        </w:rPr>
        <w:t>外研社在学前教育、基础教育、职业教育、高等教育、大众教育等领域精耕细作，成果丰硕。每年出版大量精品教材与学术力作，服务数千万名大中小学生，培训十万余人次外语教师，为推动我国外语教育改革创新、支持我国外语教师专业发展做出了重要贡献。</w:t>
      </w:r>
    </w:p>
    <w:p w14:paraId="26644DB6">
      <w:pPr>
        <w:spacing w:before="240"/>
        <w:ind w:firstLine="420"/>
        <w:rPr>
          <w:rFonts w:hint="eastAsia" w:ascii="宋体" w:hAnsi="宋体" w:eastAsia="宋体"/>
          <w:sz w:val="24"/>
        </w:rPr>
      </w:pPr>
      <w:r>
        <w:rPr>
          <w:rFonts w:hint="eastAsia" w:ascii="宋体" w:hAnsi="宋体" w:eastAsia="宋体"/>
          <w:sz w:val="24"/>
        </w:rPr>
        <w:t>作为最早开展国际合作的中国出版社之一，外研社从“引进来”到“走出去”，与</w:t>
      </w:r>
      <w:r>
        <w:rPr>
          <w:rFonts w:hint="eastAsia" w:ascii="Times New Roman" w:hAnsi="Times New Roman" w:eastAsia="宋体" w:cs="Times New Roman"/>
          <w:sz w:val="24"/>
        </w:rPr>
        <w:t>700</w:t>
      </w:r>
      <w:r>
        <w:rPr>
          <w:rFonts w:hint="eastAsia" w:ascii="宋体" w:hAnsi="宋体" w:eastAsia="宋体"/>
          <w:sz w:val="24"/>
        </w:rPr>
        <w:t>多家国际出版商和</w:t>
      </w:r>
      <w:r>
        <w:rPr>
          <w:rFonts w:hint="eastAsia" w:ascii="Times New Roman" w:hAnsi="Times New Roman" w:eastAsia="宋体" w:cs="Times New Roman"/>
          <w:sz w:val="24"/>
        </w:rPr>
        <w:t>300</w:t>
      </w:r>
      <w:r>
        <w:rPr>
          <w:rFonts w:hint="eastAsia" w:ascii="宋体" w:hAnsi="宋体" w:eastAsia="宋体"/>
          <w:sz w:val="24"/>
        </w:rPr>
        <w:t>多位海外作者保持着友好合作关系。外研社在全球</w:t>
      </w:r>
      <w:r>
        <w:rPr>
          <w:rFonts w:hint="eastAsia" w:ascii="Times New Roman" w:hAnsi="Times New Roman" w:eastAsia="宋体" w:cs="Times New Roman"/>
          <w:sz w:val="24"/>
        </w:rPr>
        <w:t>11</w:t>
      </w:r>
      <w:r>
        <w:rPr>
          <w:rFonts w:hint="eastAsia" w:ascii="宋体" w:hAnsi="宋体" w:eastAsia="宋体"/>
          <w:sz w:val="24"/>
        </w:rPr>
        <w:t>个国家创立海外机构，在英国与牛津布鲁克斯大学合作成立了首家以出版为特色的孔子学院，发起成立“中国—中东欧国家出版联盟”，为中外文化融通与文明互鉴搭建了交流与合作平台。</w:t>
      </w:r>
    </w:p>
    <w:p w14:paraId="71060F10">
      <w:pPr>
        <w:spacing w:before="240"/>
        <w:ind w:firstLine="420"/>
        <w:rPr>
          <w:rFonts w:hint="eastAsia" w:ascii="宋体" w:hAnsi="宋体" w:eastAsia="宋体"/>
          <w:sz w:val="24"/>
        </w:rPr>
      </w:pPr>
      <w:r>
        <w:rPr>
          <w:rFonts w:ascii="宋体" w:hAnsi="宋体" w:eastAsia="宋体"/>
          <w:sz w:val="24"/>
        </w:rPr>
        <w:t>近年来，外研社积极响应国家“加快和扩大教育对外开放”的号召，深入参与教育国际化进程，整合全球优质教育资源，打造了一系列高水平的国际交流与研学项目。依托与多所海外名校的长期合作、丰富的课程开发经验以及专业的海外服务团队，外研社为学生提供安全、规范、有深度的国际教育体验，助力培养具有全球视野、跨文化沟通能力和国际竞争力的新时代人才。</w:t>
      </w:r>
    </w:p>
    <w:p w14:paraId="107CD1C0">
      <w:pPr>
        <w:spacing w:before="240"/>
        <w:ind w:firstLine="420"/>
        <w:rPr>
          <w:rFonts w:hint="eastAsia" w:ascii="宋体" w:hAnsi="宋体" w:eastAsia="宋体"/>
          <w:sz w:val="24"/>
        </w:rPr>
      </w:pPr>
      <w:r>
        <w:rPr>
          <w:rFonts w:ascii="宋体" w:hAnsi="宋体" w:eastAsia="宋体"/>
          <w:sz w:val="24"/>
        </w:rPr>
        <w:t>为服务国家战略，推动中外人文交流，讲好中国故事，外研社</w:t>
      </w:r>
      <w:r>
        <w:rPr>
          <w:rFonts w:hint="eastAsia" w:ascii="宋体" w:hAnsi="宋体" w:eastAsia="宋体"/>
          <w:sz w:val="24"/>
        </w:rPr>
        <w:t>国际人才发展中心</w:t>
      </w:r>
      <w:r>
        <w:rPr>
          <w:rFonts w:ascii="宋体" w:hAnsi="宋体" w:eastAsia="宋体"/>
          <w:sz w:val="24"/>
        </w:rPr>
        <w:t>特别推出“理解中国 沟通世界”全球实践团项目，旨在通过学术课程、名校参访、企业实践与文化体验相结合的方式，帮助学生在国际语境中深化专业认知、提升</w:t>
      </w:r>
      <w:r>
        <w:rPr>
          <w:rFonts w:hint="eastAsia" w:ascii="宋体" w:hAnsi="宋体" w:eastAsia="宋体"/>
          <w:sz w:val="24"/>
        </w:rPr>
        <w:t>国际传播能力</w:t>
      </w:r>
      <w:r>
        <w:rPr>
          <w:rFonts w:ascii="宋体" w:hAnsi="宋体" w:eastAsia="宋体"/>
          <w:sz w:val="24"/>
        </w:rPr>
        <w:t>，实现个人成长与价值提升。</w:t>
      </w:r>
    </w:p>
    <w:p w14:paraId="1F876CD2">
      <w:pPr>
        <w:rPr>
          <w:rFonts w:hint="eastAsia"/>
        </w:rPr>
      </w:pPr>
    </w:p>
    <w:p w14:paraId="2966855D">
      <w:pPr>
        <w:widowControl/>
        <w:rPr>
          <w:rFonts w:hint="eastAsia"/>
        </w:rPr>
      </w:pPr>
      <w:r>
        <w:rPr>
          <w:rFonts w:hint="eastAsia"/>
        </w:rPr>
        <w:br w:type="page"/>
      </w:r>
    </w:p>
    <w:sdt>
      <w:sdtPr>
        <w:rPr>
          <w:rFonts w:ascii="宋体" w:hAnsi="宋体" w:eastAsia="宋体" w:cstheme="minorBidi"/>
          <w:kern w:val="2"/>
          <w:sz w:val="21"/>
          <w:szCs w:val="24"/>
          <w:lang w:val="en-US" w:eastAsia="zh-CN" w:bidi="ar-SA"/>
          <w14:ligatures w14:val="standardContextual"/>
        </w:rPr>
        <w:id w:val="147474557"/>
        <w15:color w:val="DBDBDB"/>
        <w:docPartObj>
          <w:docPartGallery w:val="Table of Contents"/>
          <w:docPartUnique/>
        </w:docPartObj>
      </w:sdtPr>
      <w:sdtEndPr>
        <w:rPr>
          <w:rFonts w:ascii="宋体" w:hAnsi="宋体" w:eastAsia="宋体" w:cstheme="minorBidi"/>
          <w:kern w:val="2"/>
          <w:sz w:val="21"/>
          <w:szCs w:val="24"/>
          <w:lang w:val="en-US" w:eastAsia="zh-CN" w:bidi="ar-SA"/>
          <w14:ligatures w14:val="standardContextual"/>
        </w:rPr>
      </w:sdtEndPr>
      <w:sdtContent>
        <w:p w14:paraId="12E2F829">
          <w:pPr>
            <w:spacing w:before="0" w:beforeLines="0" w:after="0" w:afterLines="0" w:line="240" w:lineRule="auto"/>
            <w:ind w:left="0" w:leftChars="0" w:right="0" w:rightChars="0" w:firstLine="0" w:firstLineChars="0"/>
            <w:jc w:val="center"/>
            <w:rPr>
              <w:rFonts w:hint="eastAsia" w:ascii="宋体" w:hAnsi="宋体" w:eastAsia="宋体" w:cs="宋体"/>
              <w:sz w:val="22"/>
              <w:szCs w:val="28"/>
            </w:rPr>
          </w:pPr>
          <w:r>
            <w:rPr>
              <w:rFonts w:hint="eastAsia" w:ascii="宋体" w:hAnsi="宋体" w:eastAsia="宋体" w:cs="宋体"/>
              <w:b/>
              <w:bCs/>
              <w:sz w:val="28"/>
              <w:szCs w:val="36"/>
            </w:rPr>
            <w:t>目录</w:t>
          </w:r>
        </w:p>
        <w:p w14:paraId="60ED3750">
          <w:pPr>
            <w:spacing w:before="0" w:beforeLines="0" w:after="0" w:afterLines="0" w:line="240" w:lineRule="auto"/>
            <w:ind w:left="0" w:leftChars="0" w:right="0" w:rightChars="0" w:firstLine="0" w:firstLineChars="0"/>
            <w:jc w:val="center"/>
            <w:rPr>
              <w:rFonts w:hint="eastAsia" w:ascii="宋体" w:hAnsi="宋体" w:eastAsia="宋体" w:cs="宋体"/>
              <w:sz w:val="22"/>
              <w:szCs w:val="28"/>
            </w:rPr>
          </w:pPr>
        </w:p>
        <w:p w14:paraId="379B551B">
          <w:pPr>
            <w:pStyle w:val="14"/>
            <w:tabs>
              <w:tab w:val="right" w:leader="dot" w:pos="8306"/>
            </w:tabs>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TOC \o "1-1" \h \u </w:instrText>
          </w:r>
          <w:r>
            <w:rPr>
              <w:rFonts w:hint="eastAsia" w:ascii="黑体" w:hAnsi="黑体" w:eastAsia="黑体" w:cs="黑体"/>
              <w:sz w:val="24"/>
              <w:szCs w:val="24"/>
            </w:rPr>
            <w:fldChar w:fldCharType="separate"/>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_Toc14315 </w:instrText>
          </w:r>
          <w:r>
            <w:rPr>
              <w:rFonts w:hint="eastAsia" w:ascii="黑体" w:hAnsi="黑体" w:eastAsia="黑体" w:cs="黑体"/>
              <w:sz w:val="24"/>
              <w:szCs w:val="24"/>
            </w:rPr>
            <w:fldChar w:fldCharType="separate"/>
          </w:r>
          <w:r>
            <w:rPr>
              <w:rFonts w:hint="eastAsia" w:ascii="黑体" w:hAnsi="黑体" w:eastAsia="黑体" w:cs="黑体"/>
              <w:sz w:val="24"/>
              <w:szCs w:val="24"/>
              <w:lang w:eastAsia="zh-CN"/>
            </w:rPr>
            <w:t>2027</w:t>
          </w:r>
          <w:r>
            <w:rPr>
              <w:rFonts w:hint="eastAsia" w:ascii="黑体" w:hAnsi="黑体" w:eastAsia="黑体" w:cs="黑体"/>
              <w:sz w:val="24"/>
              <w:szCs w:val="24"/>
            </w:rPr>
            <w:t>寒假大学生 “理解中国 沟通世界”全球实践团项目简介</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_Toc14315 \h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4ABB6E0B">
          <w:pPr>
            <w:pStyle w:val="14"/>
            <w:tabs>
              <w:tab w:val="right" w:leader="dot" w:pos="8306"/>
            </w:tabs>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_Toc19894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2027寒假国际传播综合能力提升赴英项目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_Toc19894 \h </w:instrText>
          </w:r>
          <w:r>
            <w:rPr>
              <w:rFonts w:hint="eastAsia" w:ascii="黑体" w:hAnsi="黑体" w:eastAsia="黑体" w:cs="黑体"/>
              <w:sz w:val="24"/>
              <w:szCs w:val="24"/>
            </w:rPr>
            <w:fldChar w:fldCharType="separate"/>
          </w:r>
          <w:r>
            <w:rPr>
              <w:rFonts w:hint="eastAsia" w:ascii="黑体" w:hAnsi="黑体" w:eastAsia="黑体" w:cs="黑体"/>
              <w:sz w:val="24"/>
              <w:szCs w:val="24"/>
            </w:rPr>
            <w:t>3</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359A29B9">
          <w:pPr>
            <w:pStyle w:val="14"/>
            <w:tabs>
              <w:tab w:val="right" w:leader="dot" w:pos="8306"/>
            </w:tabs>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_Toc24288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2027寒假商业领导力+科技创新力提升赴澳项目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_Toc24288 \h </w:instrText>
          </w:r>
          <w:r>
            <w:rPr>
              <w:rFonts w:hint="eastAsia" w:ascii="黑体" w:hAnsi="黑体" w:eastAsia="黑体" w:cs="黑体"/>
              <w:sz w:val="24"/>
              <w:szCs w:val="24"/>
            </w:rPr>
            <w:fldChar w:fldCharType="separate"/>
          </w:r>
          <w:r>
            <w:rPr>
              <w:rFonts w:hint="eastAsia" w:ascii="黑体" w:hAnsi="黑体" w:eastAsia="黑体" w:cs="黑体"/>
              <w:sz w:val="24"/>
              <w:szCs w:val="24"/>
            </w:rPr>
            <w:t>13</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3C64BE28">
          <w:pPr>
            <w:pStyle w:val="14"/>
            <w:tabs>
              <w:tab w:val="right" w:leader="dot" w:pos="8306"/>
            </w:tabs>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_Toc30837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2027寒假香港名校交流+法学与公共管理项目</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_Toc30837 \h </w:instrText>
          </w:r>
          <w:r>
            <w:rPr>
              <w:rFonts w:hint="eastAsia" w:ascii="黑体" w:hAnsi="黑体" w:eastAsia="黑体" w:cs="黑体"/>
              <w:sz w:val="24"/>
              <w:szCs w:val="24"/>
            </w:rPr>
            <w:fldChar w:fldCharType="separate"/>
          </w:r>
          <w:r>
            <w:rPr>
              <w:rFonts w:hint="eastAsia" w:ascii="黑体" w:hAnsi="黑体" w:eastAsia="黑体" w:cs="黑体"/>
              <w:sz w:val="24"/>
              <w:szCs w:val="24"/>
            </w:rPr>
            <w:t>21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02022183">
          <w:pPr>
            <w:pStyle w:val="14"/>
            <w:tabs>
              <w:tab w:val="right" w:leader="dot" w:pos="8306"/>
            </w:tabs>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_Toc13931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2027寒假人工智能与全球治理联合国研习营项目（日内瓦欧洲总部）</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_Toc13931 \h </w:instrText>
          </w:r>
          <w:r>
            <w:rPr>
              <w:rFonts w:hint="eastAsia" w:ascii="黑体" w:hAnsi="黑体" w:eastAsia="黑体" w:cs="黑体"/>
              <w:sz w:val="24"/>
              <w:szCs w:val="24"/>
            </w:rPr>
            <w:fldChar w:fldCharType="separate"/>
          </w:r>
          <w:r>
            <w:rPr>
              <w:rFonts w:hint="eastAsia" w:ascii="黑体" w:hAnsi="黑体" w:eastAsia="黑体" w:cs="黑体"/>
              <w:sz w:val="24"/>
              <w:szCs w:val="24"/>
            </w:rPr>
            <w:t>29</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22562711">
          <w:pPr>
            <w:pStyle w:val="14"/>
            <w:tabs>
              <w:tab w:val="right" w:leader="dot" w:pos="8306"/>
            </w:tabs>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_Toc14668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2027寒假全球治理青年领导力提升项目（联合国亚洲中心）赴泰</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_Toc14668 \h </w:instrText>
          </w:r>
          <w:r>
            <w:rPr>
              <w:rFonts w:hint="eastAsia" w:ascii="黑体" w:hAnsi="黑体" w:eastAsia="黑体" w:cs="黑体"/>
              <w:sz w:val="24"/>
              <w:szCs w:val="24"/>
            </w:rPr>
            <w:fldChar w:fldCharType="separate"/>
          </w:r>
          <w:r>
            <w:rPr>
              <w:rFonts w:hint="eastAsia" w:ascii="黑体" w:hAnsi="黑体" w:eastAsia="黑体" w:cs="黑体"/>
              <w:sz w:val="24"/>
              <w:szCs w:val="24"/>
            </w:rPr>
            <w:t>41</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0DDD6DB3">
          <w:pPr>
            <w:pStyle w:val="14"/>
            <w:tabs>
              <w:tab w:val="right" w:leader="dot" w:pos="8306"/>
            </w:tabs>
            <w:rPr>
              <w:rFonts w:hint="eastAsia" w:ascii="黑体" w:hAnsi="黑体" w:eastAsia="黑体" w:cs="黑体"/>
              <w:sz w:val="24"/>
              <w:szCs w:val="24"/>
            </w:rPr>
          </w:pP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HYPERLINK \l _Toc23670 </w:instrText>
          </w:r>
          <w:r>
            <w:rPr>
              <w:rFonts w:hint="eastAsia" w:ascii="黑体" w:hAnsi="黑体" w:eastAsia="黑体" w:cs="黑体"/>
              <w:sz w:val="24"/>
              <w:szCs w:val="24"/>
            </w:rPr>
            <w:fldChar w:fldCharType="separate"/>
          </w:r>
          <w:r>
            <w:rPr>
              <w:rFonts w:hint="eastAsia" w:ascii="黑体" w:hAnsi="黑体" w:eastAsia="黑体" w:cs="黑体"/>
              <w:sz w:val="24"/>
              <w:szCs w:val="24"/>
              <w:lang w:val="en-US" w:eastAsia="zh-CN"/>
            </w:rPr>
            <w:t>附件：2027寒假关于学生出国短期交流启动报名的通知</w:t>
          </w:r>
          <w:r>
            <w:rPr>
              <w:rFonts w:hint="eastAsia" w:ascii="黑体" w:hAnsi="黑体" w:eastAsia="黑体" w:cs="黑体"/>
              <w:sz w:val="24"/>
              <w:szCs w:val="24"/>
            </w:rPr>
            <w:tab/>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PAGEREF _Toc23670 \h </w:instrText>
          </w:r>
          <w:r>
            <w:rPr>
              <w:rFonts w:hint="eastAsia" w:ascii="黑体" w:hAnsi="黑体" w:eastAsia="黑体" w:cs="黑体"/>
              <w:sz w:val="24"/>
              <w:szCs w:val="24"/>
            </w:rPr>
            <w:fldChar w:fldCharType="separate"/>
          </w:r>
          <w:r>
            <w:rPr>
              <w:rFonts w:hint="eastAsia" w:ascii="黑体" w:hAnsi="黑体" w:eastAsia="黑体" w:cs="黑体"/>
              <w:sz w:val="24"/>
              <w:szCs w:val="24"/>
            </w:rPr>
            <w:t>48</w:t>
          </w:r>
          <w:r>
            <w:rPr>
              <w:rFonts w:hint="eastAsia" w:ascii="黑体" w:hAnsi="黑体" w:eastAsia="黑体" w:cs="黑体"/>
              <w:sz w:val="24"/>
              <w:szCs w:val="24"/>
            </w:rPr>
            <w:fldChar w:fldCharType="end"/>
          </w:r>
          <w:r>
            <w:rPr>
              <w:rFonts w:hint="eastAsia" w:ascii="黑体" w:hAnsi="黑体" w:eastAsia="黑体" w:cs="黑体"/>
              <w:sz w:val="24"/>
              <w:szCs w:val="24"/>
            </w:rPr>
            <w:fldChar w:fldCharType="end"/>
          </w:r>
        </w:p>
        <w:p w14:paraId="4BEDA0B4">
          <w:r>
            <w:rPr>
              <w:rFonts w:hint="eastAsia" w:ascii="黑体" w:hAnsi="黑体" w:eastAsia="黑体" w:cs="黑体"/>
              <w:sz w:val="24"/>
              <w:szCs w:val="24"/>
            </w:rPr>
            <w:fldChar w:fldCharType="end"/>
          </w:r>
        </w:p>
      </w:sdtContent>
    </w:sdt>
    <w:p w14:paraId="6AAE6B24"/>
    <w:p w14:paraId="6A614FCA">
      <w:pPr>
        <w:tabs>
          <w:tab w:val="center" w:pos="4153"/>
          <w:tab w:val="right" w:pos="8306"/>
        </w:tabs>
        <w:jc w:val="left"/>
        <w:rPr>
          <w:rFonts w:hint="eastAsia" w:eastAsiaTheme="minorEastAsia"/>
          <w:lang w:eastAsia="zh-CN"/>
        </w:rPr>
        <w:sectPr>
          <w:pgSz w:w="11906" w:h="16838"/>
          <w:pgMar w:top="1440" w:right="1800" w:bottom="1440" w:left="1800" w:header="851" w:footer="992" w:gutter="0"/>
          <w:pgNumType w:fmt="decimal"/>
          <w:cols w:space="425" w:num="1"/>
          <w:docGrid w:type="lines" w:linePitch="312" w:charSpace="0"/>
        </w:sectPr>
      </w:pPr>
      <w:r>
        <w:rPr>
          <w:rFonts w:hint="eastAsia"/>
          <w:lang w:eastAsia="zh-CN"/>
        </w:rPr>
        <w:tab/>
      </w:r>
      <w:r>
        <w:drawing>
          <wp:inline distT="0" distB="0" distL="114300" distR="114300">
            <wp:extent cx="3612515" cy="4034155"/>
            <wp:effectExtent l="0" t="0" r="6985" b="44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3619399" cy="4041706"/>
                    </a:xfrm>
                    <a:prstGeom prst="rect">
                      <a:avLst/>
                    </a:prstGeom>
                    <a:noFill/>
                    <a:ln>
                      <a:noFill/>
                    </a:ln>
                  </pic:spPr>
                </pic:pic>
              </a:graphicData>
            </a:graphic>
          </wp:inline>
        </w:drawing>
      </w:r>
      <w:r>
        <w:rPr>
          <w:rFonts w:hint="eastAsia"/>
          <w:lang w:eastAsia="zh-CN"/>
        </w:rPr>
        <w:tab/>
      </w:r>
    </w:p>
    <w:p w14:paraId="323EF4B1">
      <w:pPr>
        <w:pStyle w:val="2"/>
        <w:rPr>
          <w:rFonts w:hint="eastAsia"/>
        </w:rPr>
      </w:pPr>
      <w:bookmarkStart w:id="0" w:name="_Toc11604"/>
      <w:bookmarkStart w:id="1" w:name="_Toc1250"/>
      <w:bookmarkStart w:id="2" w:name="_Toc14315"/>
      <w:bookmarkStart w:id="3" w:name="_Toc153"/>
      <w:r>
        <w:rPr>
          <w:rFonts w:hint="eastAsia" w:ascii="Times New Roman" w:hAnsi="Times New Roman" w:cs="Times New Roman"/>
          <w:lang w:eastAsia="zh-CN"/>
        </w:rPr>
        <w:t>2027</w:t>
      </w:r>
      <w:r>
        <w:t>寒假大学生</w:t>
      </w:r>
      <w:r>
        <w:br w:type="textWrapping"/>
      </w:r>
      <w:r>
        <w:t>“理解中国 沟通世界”全球实践团项目简介</w:t>
      </w:r>
      <w:bookmarkEnd w:id="0"/>
      <w:bookmarkEnd w:id="1"/>
      <w:bookmarkEnd w:id="2"/>
      <w:bookmarkEnd w:id="3"/>
    </w:p>
    <w:p w14:paraId="343DEAE4">
      <w:pPr>
        <w:rPr>
          <w:rFonts w:hint="eastAsia"/>
        </w:rPr>
      </w:pPr>
    </w:p>
    <w:p w14:paraId="4668F655">
      <w:pPr>
        <w:pStyle w:val="37"/>
        <w:numPr>
          <w:ilvl w:val="0"/>
          <w:numId w:val="1"/>
        </w:numPr>
        <w:rPr>
          <w:rFonts w:hint="eastAsia" w:ascii="宋体" w:hAnsi="宋体" w:eastAsia="宋体"/>
          <w:sz w:val="28"/>
          <w:szCs w:val="28"/>
        </w:rPr>
      </w:pPr>
      <w:r>
        <w:rPr>
          <w:rFonts w:ascii="宋体" w:hAnsi="宋体" w:eastAsia="宋体"/>
          <w:b/>
          <w:bCs/>
          <w:sz w:val="28"/>
          <w:szCs w:val="28"/>
        </w:rPr>
        <w:t>项目背景</w:t>
      </w:r>
    </w:p>
    <w:p w14:paraId="43BEFBFC">
      <w:pPr>
        <w:spacing w:line="360" w:lineRule="auto"/>
        <w:ind w:firstLine="420"/>
        <w:rPr>
          <w:rFonts w:hint="eastAsia" w:ascii="宋体" w:hAnsi="宋体" w:eastAsia="宋体"/>
          <w:sz w:val="24"/>
          <w:szCs w:val="24"/>
        </w:rPr>
      </w:pPr>
      <w:r>
        <w:rPr>
          <w:rFonts w:ascii="宋体" w:hAnsi="宋体" w:eastAsia="宋体"/>
          <w:sz w:val="24"/>
          <w:szCs w:val="24"/>
        </w:rPr>
        <w:t>为服务国家教育对外开放战略，推动中外人文交流与高水平人才培养，外语教学与研究出版社（</w:t>
      </w:r>
      <w:r>
        <w:rPr>
          <w:rFonts w:hint="eastAsia" w:ascii="宋体" w:hAnsi="宋体" w:eastAsia="宋体"/>
          <w:sz w:val="24"/>
          <w:szCs w:val="24"/>
        </w:rPr>
        <w:t>简称“</w:t>
      </w:r>
      <w:r>
        <w:rPr>
          <w:rFonts w:ascii="宋体" w:hAnsi="宋体" w:eastAsia="宋体"/>
          <w:sz w:val="24"/>
          <w:szCs w:val="24"/>
        </w:rPr>
        <w:t>外研社</w:t>
      </w:r>
      <w:r>
        <w:rPr>
          <w:rFonts w:hint="eastAsia" w:ascii="宋体" w:hAnsi="宋体" w:eastAsia="宋体"/>
          <w:sz w:val="24"/>
          <w:szCs w:val="24"/>
        </w:rPr>
        <w:t>”</w:t>
      </w:r>
      <w:r>
        <w:rPr>
          <w:rFonts w:ascii="宋体" w:hAnsi="宋体" w:eastAsia="宋体"/>
          <w:sz w:val="24"/>
          <w:szCs w:val="24"/>
        </w:rPr>
        <w:t>）充分发挥自身资源整合与国际项目运营优势，特推出</w:t>
      </w:r>
      <w:r>
        <w:rPr>
          <w:rFonts w:hint="eastAsia" w:ascii="Times New Roman" w:hAnsi="Times New Roman" w:eastAsia="宋体" w:cs="Times New Roman"/>
          <w:sz w:val="24"/>
          <w:szCs w:val="24"/>
          <w:lang w:eastAsia="zh-CN"/>
        </w:rPr>
        <w:t>2027</w:t>
      </w:r>
      <w:r>
        <w:rPr>
          <w:rFonts w:ascii="宋体" w:hAnsi="宋体" w:eastAsia="宋体"/>
          <w:sz w:val="24"/>
          <w:szCs w:val="24"/>
        </w:rPr>
        <w:t>寒假“理解中国 沟通世界”全球实践团项目。</w:t>
      </w:r>
    </w:p>
    <w:p w14:paraId="10D5DBF9">
      <w:pPr>
        <w:spacing w:line="360" w:lineRule="auto"/>
        <w:ind w:firstLine="420"/>
        <w:rPr>
          <w:rFonts w:hint="eastAsia" w:ascii="宋体" w:hAnsi="宋体" w:eastAsia="宋体"/>
          <w:sz w:val="24"/>
          <w:szCs w:val="24"/>
        </w:rPr>
      </w:pPr>
      <w:r>
        <w:rPr>
          <w:rFonts w:ascii="宋体" w:hAnsi="宋体" w:eastAsia="宋体"/>
          <w:sz w:val="24"/>
          <w:szCs w:val="24"/>
        </w:rPr>
        <w:t>在全球化与数字化转型不断深入的背景下，具备全球视野、跨文化沟通能力与实践创新素养已成为新时代人才的核心竞争力。外研社立足自身在外语教育、国际出版与跨文化传播领域的深厚积淀，依托与多所海外知名高校建立的长期合作关系，整合优质学术资源与</w:t>
      </w:r>
      <w:r>
        <w:rPr>
          <w:rFonts w:hint="eastAsia" w:ascii="宋体" w:hAnsi="宋体" w:eastAsia="宋体"/>
          <w:sz w:val="24"/>
          <w:szCs w:val="24"/>
        </w:rPr>
        <w:t>国际</w:t>
      </w:r>
      <w:r>
        <w:rPr>
          <w:rFonts w:ascii="宋体" w:hAnsi="宋体" w:eastAsia="宋体"/>
          <w:sz w:val="24"/>
          <w:szCs w:val="24"/>
        </w:rPr>
        <w:t>实践平台，为学生提供系统、安全、深度的国际研学体验。</w:t>
      </w:r>
    </w:p>
    <w:p w14:paraId="7764A8BC">
      <w:pPr>
        <w:spacing w:line="360" w:lineRule="auto"/>
        <w:ind w:firstLine="420"/>
        <w:rPr>
          <w:rFonts w:hint="eastAsia" w:ascii="宋体" w:hAnsi="宋体" w:eastAsia="宋体"/>
          <w:sz w:val="24"/>
          <w:szCs w:val="24"/>
        </w:rPr>
      </w:pPr>
      <w:r>
        <w:rPr>
          <w:rFonts w:hint="eastAsia" w:ascii="宋体" w:hAnsi="宋体" w:eastAsia="宋体"/>
          <w:sz w:val="24"/>
          <w:szCs w:val="24"/>
        </w:rPr>
        <w:t>外研社全球实践团</w:t>
      </w:r>
      <w:r>
        <w:rPr>
          <w:rFonts w:ascii="宋体" w:hAnsi="宋体" w:eastAsia="宋体"/>
          <w:sz w:val="24"/>
          <w:szCs w:val="24"/>
        </w:rPr>
        <w:t>项目积极响应《中国教育现代化</w:t>
      </w:r>
      <w:r>
        <w:rPr>
          <w:rFonts w:ascii="Times New Roman" w:hAnsi="Times New Roman" w:eastAsia="宋体" w:cs="Times New Roman"/>
          <w:sz w:val="24"/>
          <w:szCs w:val="24"/>
        </w:rPr>
        <w:t>2035</w:t>
      </w:r>
      <w:r>
        <w:rPr>
          <w:rFonts w:ascii="宋体" w:hAnsi="宋体" w:eastAsia="宋体"/>
          <w:sz w:val="24"/>
          <w:szCs w:val="24"/>
        </w:rPr>
        <w:t>》关于“提升国际交流合作水平，培养高素质国际化人才”的号召，帮助学生走出</w:t>
      </w:r>
      <w:r>
        <w:rPr>
          <w:rFonts w:hint="eastAsia" w:ascii="宋体" w:hAnsi="宋体" w:eastAsia="宋体"/>
          <w:sz w:val="24"/>
          <w:szCs w:val="24"/>
        </w:rPr>
        <w:t>第一</w:t>
      </w:r>
      <w:r>
        <w:rPr>
          <w:rFonts w:ascii="宋体" w:hAnsi="宋体" w:eastAsia="宋体"/>
          <w:sz w:val="24"/>
          <w:szCs w:val="24"/>
        </w:rPr>
        <w:t>课堂、走进世界，在真实国际语境中提升专业认知、拓展思维边界、讲好中国故事，真正实现“在行走中学习，在交流中成长”</w:t>
      </w:r>
      <w:r>
        <w:rPr>
          <w:rFonts w:hint="eastAsia" w:ascii="宋体" w:hAnsi="宋体" w:eastAsia="宋体"/>
          <w:sz w:val="24"/>
          <w:szCs w:val="24"/>
        </w:rPr>
        <w:t>。</w:t>
      </w:r>
      <w:r>
        <w:rPr>
          <w:rFonts w:ascii="宋体" w:hAnsi="宋体" w:eastAsia="宋体"/>
          <w:sz w:val="24"/>
          <w:szCs w:val="24"/>
        </w:rPr>
        <w:t>项目坚持“教育性、实践性、安全性”相结合的原则，严格规范流程管理，注重内容设计质量，旨在为学生提供有价值、有收获、有保障的国际教育体验，为其未来升学和就业增加竞争力，也为推动中国教育国际化发展贡献力量。</w:t>
      </w:r>
    </w:p>
    <w:p w14:paraId="6BAA26DC">
      <w:pPr>
        <w:pStyle w:val="37"/>
        <w:numPr>
          <w:ilvl w:val="0"/>
          <w:numId w:val="1"/>
        </w:numPr>
        <w:rPr>
          <w:rFonts w:hint="eastAsia" w:ascii="宋体" w:hAnsi="宋体" w:eastAsia="宋体"/>
          <w:b/>
          <w:bCs/>
          <w:sz w:val="28"/>
          <w:szCs w:val="28"/>
        </w:rPr>
      </w:pPr>
      <w:r>
        <w:rPr>
          <w:rFonts w:ascii="宋体" w:hAnsi="宋体" w:eastAsia="宋体"/>
          <w:b/>
          <w:bCs/>
          <w:sz w:val="28"/>
          <w:szCs w:val="28"/>
        </w:rPr>
        <w:t>项目特色</w:t>
      </w:r>
    </w:p>
    <w:p w14:paraId="53CEAA36">
      <w:pPr>
        <w:keepNext w:val="0"/>
        <w:keepLines w:val="0"/>
        <w:widowControl/>
        <w:suppressLineNumbers w:val="0"/>
        <w:spacing w:line="360" w:lineRule="auto"/>
        <w:ind w:firstLine="177" w:firstLineChars="74"/>
        <w:jc w:val="left"/>
        <w:rPr>
          <w:rFonts w:hint="eastAsia" w:ascii="宋体" w:hAnsi="宋体" w:eastAsia="宋体" w:cs="宋体"/>
          <w:color w:val="auto"/>
          <w:sz w:val="24"/>
        </w:rPr>
      </w:pPr>
      <w:r>
        <w:rPr>
          <w:rFonts w:hint="eastAsia" w:ascii="宋体" w:hAnsi="宋体" w:eastAsia="宋体" w:cs="宋体"/>
          <w:color w:val="auto"/>
          <w:kern w:val="0"/>
          <w:sz w:val="24"/>
          <w:szCs w:val="24"/>
          <w:lang w:val="en-US" w:eastAsia="zh-CN" w:bidi="ar"/>
          <w14:ligatures w14:val="standardContextual"/>
        </w:rPr>
        <w:t xml:space="preserve">■ 能力导向，成果可视 </w:t>
      </w:r>
    </w:p>
    <w:p w14:paraId="538E56B2">
      <w:pPr>
        <w:keepNext w:val="0"/>
        <w:keepLines w:val="0"/>
        <w:widowControl/>
        <w:suppressLineNumbers w:val="0"/>
        <w:spacing w:line="360" w:lineRule="auto"/>
        <w:ind w:firstLine="177" w:firstLineChars="74"/>
        <w:jc w:val="left"/>
        <w:rPr>
          <w:rFonts w:hint="eastAsia" w:ascii="宋体" w:hAnsi="宋体" w:eastAsia="宋体" w:cs="宋体"/>
          <w:color w:val="auto"/>
          <w:sz w:val="24"/>
        </w:rPr>
      </w:pPr>
      <w:r>
        <w:rPr>
          <w:rFonts w:hint="eastAsia" w:ascii="宋体" w:hAnsi="宋体" w:eastAsia="宋体" w:cs="宋体"/>
          <w:color w:val="auto"/>
          <w:kern w:val="0"/>
          <w:sz w:val="24"/>
          <w:szCs w:val="24"/>
          <w:lang w:val="en-US" w:eastAsia="zh-CN" w:bidi="ar"/>
          <w14:ligatures w14:val="standardContextual"/>
        </w:rPr>
        <w:t xml:space="preserve">项目融合讲座、研讨、实践、汇报等多元形式，强调“做中学”，学员可收获项目证书、实践作品集、推荐信等，为升学就业加分。 </w:t>
      </w:r>
    </w:p>
    <w:p w14:paraId="671D9477">
      <w:pPr>
        <w:keepNext w:val="0"/>
        <w:keepLines w:val="0"/>
        <w:widowControl/>
        <w:suppressLineNumbers w:val="0"/>
        <w:spacing w:line="360" w:lineRule="auto"/>
        <w:ind w:firstLine="177" w:firstLineChars="74"/>
        <w:jc w:val="left"/>
        <w:rPr>
          <w:rFonts w:hint="eastAsia" w:ascii="宋体" w:hAnsi="宋体" w:eastAsia="宋体" w:cs="宋体"/>
          <w:color w:val="auto"/>
          <w:sz w:val="24"/>
        </w:rPr>
      </w:pPr>
      <w:r>
        <w:rPr>
          <w:rFonts w:hint="eastAsia" w:ascii="宋体" w:hAnsi="宋体" w:eastAsia="宋体" w:cs="宋体"/>
          <w:color w:val="auto"/>
          <w:kern w:val="0"/>
          <w:sz w:val="24"/>
          <w:szCs w:val="24"/>
          <w:lang w:val="en-US" w:eastAsia="zh-CN" w:bidi="ar"/>
          <w14:ligatures w14:val="standardContextual"/>
        </w:rPr>
        <w:t xml:space="preserve">■ 金牌课程，权威认证 </w:t>
      </w:r>
    </w:p>
    <w:p w14:paraId="5A55B2CB">
      <w:pPr>
        <w:keepNext w:val="0"/>
        <w:keepLines w:val="0"/>
        <w:widowControl/>
        <w:suppressLineNumbers w:val="0"/>
        <w:spacing w:line="360" w:lineRule="auto"/>
        <w:ind w:firstLine="177" w:firstLineChars="74"/>
        <w:jc w:val="left"/>
        <w:rPr>
          <w:rFonts w:hint="eastAsia" w:ascii="宋体" w:hAnsi="宋体" w:eastAsia="宋体" w:cs="宋体"/>
          <w:color w:val="auto"/>
          <w:sz w:val="24"/>
        </w:rPr>
      </w:pPr>
      <w:r>
        <w:rPr>
          <w:rFonts w:hint="eastAsia" w:ascii="宋体" w:hAnsi="宋体" w:eastAsia="宋体" w:cs="宋体"/>
          <w:color w:val="auto"/>
          <w:kern w:val="0"/>
          <w:sz w:val="24"/>
          <w:szCs w:val="24"/>
          <w:lang w:val="en-US" w:eastAsia="zh-CN" w:bidi="ar"/>
          <w14:ligatures w14:val="standardContextual"/>
        </w:rPr>
        <w:t xml:space="preserve">知名高校教师或行业专家为学员授课，聚焦前沿领域；课程内容与结业证书均获海外名校或国际组织认证，学术含金量高。 </w:t>
      </w:r>
    </w:p>
    <w:p w14:paraId="3936AEFD">
      <w:pPr>
        <w:keepNext w:val="0"/>
        <w:keepLines w:val="0"/>
        <w:widowControl/>
        <w:suppressLineNumbers w:val="0"/>
        <w:spacing w:line="360" w:lineRule="auto"/>
        <w:ind w:firstLine="177" w:firstLineChars="74"/>
        <w:jc w:val="left"/>
        <w:rPr>
          <w:rFonts w:hint="eastAsia" w:ascii="宋体" w:hAnsi="宋体" w:eastAsia="宋体" w:cs="宋体"/>
          <w:color w:val="auto"/>
          <w:sz w:val="24"/>
        </w:rPr>
      </w:pPr>
      <w:r>
        <w:rPr>
          <w:rFonts w:hint="eastAsia" w:ascii="宋体" w:hAnsi="宋体" w:eastAsia="宋体" w:cs="宋体"/>
          <w:color w:val="auto"/>
          <w:kern w:val="0"/>
          <w:sz w:val="24"/>
          <w:szCs w:val="24"/>
          <w:lang w:val="en-US" w:eastAsia="zh-CN" w:bidi="ar"/>
          <w14:ligatures w14:val="standardContextual"/>
        </w:rPr>
        <w:t xml:space="preserve">■ 安全第一，服务周全 </w:t>
      </w:r>
    </w:p>
    <w:p w14:paraId="307DC3F5">
      <w:pPr>
        <w:widowControl/>
        <w:spacing w:line="360" w:lineRule="auto"/>
        <w:ind w:firstLine="177" w:firstLineChars="74"/>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14:ligatures w14:val="standardContextual"/>
        </w:rPr>
        <w:t>项目配备经验丰富的专业领队，提供全流程服务与支持，涵盖住宿及行程安排、旅行意外保险、应急响应、行前培训等环节，保证项目品质，保障学员安全</w:t>
      </w:r>
      <w:r>
        <w:rPr>
          <w:rFonts w:hint="eastAsia" w:ascii="宋体" w:hAnsi="宋体" w:eastAsia="宋体" w:cs="宋体"/>
          <w:color w:val="auto"/>
          <w:sz w:val="24"/>
          <w:szCs w:val="24"/>
        </w:rPr>
        <w:t>。</w:t>
      </w:r>
    </w:p>
    <w:p w14:paraId="5123EB87">
      <w:pPr>
        <w:pStyle w:val="37"/>
        <w:ind w:left="440"/>
        <w:rPr>
          <w:rFonts w:hint="eastAsia" w:ascii="宋体" w:hAnsi="宋体" w:eastAsia="宋体"/>
          <w:color w:val="000000" w:themeColor="text1"/>
          <w:sz w:val="21"/>
          <w:szCs w:val="21"/>
          <w14:textFill>
            <w14:solidFill>
              <w14:schemeClr w14:val="tx1"/>
            </w14:solidFill>
          </w14:textFill>
        </w:rPr>
      </w:pPr>
    </w:p>
    <w:p w14:paraId="6A0F6B6A">
      <w:pPr>
        <w:pStyle w:val="37"/>
        <w:numPr>
          <w:ilvl w:val="0"/>
          <w:numId w:val="1"/>
        </w:numPr>
        <w:rPr>
          <w:rFonts w:hint="eastAsia" w:ascii="宋体" w:hAnsi="宋体" w:eastAsia="宋体"/>
          <w:b/>
          <w:bCs/>
          <w:sz w:val="28"/>
          <w:szCs w:val="28"/>
        </w:rPr>
      </w:pPr>
      <w:r>
        <w:rPr>
          <w:rFonts w:ascii="宋体" w:hAnsi="宋体" w:eastAsia="宋体"/>
          <w:b/>
          <w:bCs/>
          <w:sz w:val="28"/>
          <w:szCs w:val="28"/>
        </w:rPr>
        <w:t>项目类别</w:t>
      </w:r>
    </w:p>
    <w:tbl>
      <w:tblPr>
        <w:tblStyle w:val="42"/>
        <w:tblW w:w="81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80" w:type="dxa"/>
          <w:left w:w="128" w:type="dxa"/>
          <w:bottom w:w="80" w:type="dxa"/>
          <w:right w:w="128" w:type="dxa"/>
        </w:tblCellMar>
      </w:tblPr>
      <w:tblGrid>
        <w:gridCol w:w="4119"/>
        <w:gridCol w:w="1013"/>
        <w:gridCol w:w="3046"/>
      </w:tblGrid>
      <w:tr w14:paraId="1ED2C7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0" w:type="dxa"/>
            <w:left w:w="128" w:type="dxa"/>
            <w:bottom w:w="80" w:type="dxa"/>
            <w:right w:w="128" w:type="dxa"/>
          </w:tblCellMar>
        </w:tblPrEx>
        <w:trPr>
          <w:tblHeader/>
          <w:jc w:val="center"/>
        </w:trPr>
        <w:tc>
          <w:tcPr>
            <w:tcW w:w="4119" w:type="dxa"/>
            <w:tcBorders>
              <w:bottom w:val="single" w:color="666666" w:themeColor="text1" w:themeTint="99" w:sz="12" w:space="0"/>
              <w:insideH w:val="single" w:sz="12" w:space="0"/>
              <w:tl2br w:val="nil"/>
              <w:tr2bl w:val="nil"/>
            </w:tcBorders>
            <w:shd w:val="clear" w:color="auto" w:fill="C2E5F5" w:themeFill="accent1" w:themeFillTint="32"/>
            <w:vAlign w:val="center"/>
          </w:tcPr>
          <w:p w14:paraId="6C98A563">
            <w:pPr>
              <w:snapToGrid w:val="0"/>
              <w:spacing w:after="0"/>
              <w:jc w:val="center"/>
              <w:rPr>
                <w:rFonts w:hint="eastAsia" w:ascii="宋体" w:hAnsi="宋体" w:eastAsia="宋体"/>
                <w:b w:val="0"/>
                <w:bCs/>
                <w:sz w:val="21"/>
                <w:szCs w:val="21"/>
              </w:rPr>
            </w:pPr>
            <w:r>
              <w:rPr>
                <w:rFonts w:hint="eastAsia" w:ascii="宋体" w:hAnsi="宋体" w:eastAsia="宋体"/>
                <w:b/>
                <w:bCs/>
                <w:sz w:val="21"/>
                <w:szCs w:val="21"/>
              </w:rPr>
              <w:t>项目名称</w:t>
            </w:r>
          </w:p>
        </w:tc>
        <w:tc>
          <w:tcPr>
            <w:tcW w:w="1013" w:type="dxa"/>
            <w:tcBorders>
              <w:bottom w:val="single" w:color="666666" w:themeColor="text1" w:themeTint="99" w:sz="12" w:space="0"/>
              <w:insideH w:val="single" w:sz="12" w:space="0"/>
              <w:tl2br w:val="nil"/>
              <w:tr2bl w:val="nil"/>
            </w:tcBorders>
            <w:shd w:val="clear" w:color="auto" w:fill="C2E5F5" w:themeFill="accent1" w:themeFillTint="32"/>
            <w:vAlign w:val="center"/>
          </w:tcPr>
          <w:p w14:paraId="370DA5AD">
            <w:pPr>
              <w:snapToGrid w:val="0"/>
              <w:spacing w:after="0"/>
              <w:jc w:val="center"/>
              <w:rPr>
                <w:rFonts w:hint="eastAsia" w:ascii="宋体" w:hAnsi="宋体" w:eastAsia="宋体"/>
                <w:b w:val="0"/>
                <w:bCs/>
                <w:sz w:val="21"/>
                <w:szCs w:val="21"/>
              </w:rPr>
            </w:pPr>
            <w:r>
              <w:rPr>
                <w:rFonts w:hint="eastAsia" w:ascii="宋体" w:hAnsi="宋体" w:eastAsia="宋体"/>
                <w:b/>
                <w:bCs/>
                <w:sz w:val="21"/>
                <w:szCs w:val="21"/>
              </w:rPr>
              <w:t>目的地</w:t>
            </w:r>
          </w:p>
        </w:tc>
        <w:tc>
          <w:tcPr>
            <w:tcW w:w="3046" w:type="dxa"/>
            <w:tcBorders>
              <w:bottom w:val="single" w:color="666666" w:themeColor="text1" w:themeTint="99" w:sz="12" w:space="0"/>
              <w:insideH w:val="single" w:sz="12" w:space="0"/>
              <w:tl2br w:val="nil"/>
              <w:tr2bl w:val="nil"/>
            </w:tcBorders>
            <w:shd w:val="clear" w:color="auto" w:fill="C2E5F5" w:themeFill="accent1" w:themeFillTint="32"/>
            <w:vAlign w:val="center"/>
          </w:tcPr>
          <w:p w14:paraId="2199A81B">
            <w:pPr>
              <w:snapToGrid w:val="0"/>
              <w:spacing w:after="0"/>
              <w:jc w:val="center"/>
              <w:rPr>
                <w:rFonts w:hint="eastAsia" w:ascii="宋体" w:hAnsi="宋体" w:eastAsia="宋体"/>
                <w:b w:val="0"/>
                <w:bCs/>
                <w:sz w:val="21"/>
                <w:szCs w:val="21"/>
              </w:rPr>
            </w:pPr>
            <w:r>
              <w:rPr>
                <w:rFonts w:hint="eastAsia" w:ascii="宋体" w:hAnsi="宋体" w:eastAsia="宋体"/>
                <w:b/>
                <w:bCs/>
                <w:sz w:val="21"/>
                <w:szCs w:val="21"/>
              </w:rPr>
              <w:t>时间</w:t>
            </w:r>
          </w:p>
        </w:tc>
      </w:tr>
      <w:tr w14:paraId="1219E6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0" w:type="dxa"/>
            <w:left w:w="128" w:type="dxa"/>
            <w:bottom w:w="80" w:type="dxa"/>
            <w:right w:w="128" w:type="dxa"/>
          </w:tblCellMar>
        </w:tblPrEx>
        <w:trPr>
          <w:jc w:val="center"/>
        </w:trPr>
        <w:tc>
          <w:tcPr>
            <w:tcW w:w="4119" w:type="dxa"/>
            <w:tcBorders>
              <w:tl2br w:val="nil"/>
              <w:tr2bl w:val="nil"/>
            </w:tcBorders>
            <w:vAlign w:val="center"/>
          </w:tcPr>
          <w:p w14:paraId="1905F052">
            <w:pPr>
              <w:snapToGrid w:val="0"/>
              <w:spacing w:after="0"/>
              <w:jc w:val="center"/>
              <w:rPr>
                <w:rFonts w:hint="default" w:ascii="宋体" w:hAnsi="宋体" w:eastAsia="宋体"/>
                <w:b w:val="0"/>
                <w:bCs w:val="0"/>
                <w:sz w:val="21"/>
                <w:szCs w:val="21"/>
                <w:lang w:val="en-US" w:eastAsia="zh-CN"/>
              </w:rPr>
            </w:pPr>
            <w:r>
              <w:rPr>
                <w:rFonts w:hint="eastAsia" w:ascii="宋体" w:hAnsi="宋体" w:eastAsia="宋体"/>
                <w:b w:val="0"/>
                <w:bCs w:val="0"/>
                <w:sz w:val="21"/>
                <w:szCs w:val="21"/>
                <w:lang w:val="en-US" w:eastAsia="zh-CN"/>
              </w:rPr>
              <w:t>2027寒假国际传播综合能力提升赴英项目</w:t>
            </w:r>
          </w:p>
          <w:p w14:paraId="173CACCE">
            <w:pPr>
              <w:snapToGrid w:val="0"/>
              <w:spacing w:after="0"/>
              <w:jc w:val="center"/>
              <w:rPr>
                <w:rFonts w:hint="default" w:ascii="宋体" w:hAnsi="宋体" w:eastAsia="宋体"/>
                <w:b w:val="0"/>
                <w:bCs w:val="0"/>
                <w:sz w:val="21"/>
                <w:szCs w:val="21"/>
                <w:lang w:val="en-US" w:eastAsia="zh-CN"/>
              </w:rPr>
            </w:pPr>
            <w:r>
              <w:rPr>
                <w:rFonts w:hint="eastAsia" w:ascii="宋体" w:hAnsi="宋体" w:eastAsia="宋体"/>
                <w:b w:val="0"/>
                <w:bCs w:val="0"/>
                <w:sz w:val="21"/>
                <w:szCs w:val="21"/>
                <w:lang w:val="en-US" w:eastAsia="zh-CN"/>
              </w:rPr>
              <w:t>（牛津布鲁克斯大学+曼彻斯特大学）</w:t>
            </w:r>
          </w:p>
        </w:tc>
        <w:tc>
          <w:tcPr>
            <w:tcW w:w="1013" w:type="dxa"/>
            <w:tcBorders>
              <w:tl2br w:val="nil"/>
              <w:tr2bl w:val="nil"/>
            </w:tcBorders>
            <w:vAlign w:val="center"/>
          </w:tcPr>
          <w:p w14:paraId="0DBE27DE">
            <w:pPr>
              <w:snapToGrid w:val="0"/>
              <w:spacing w:after="0"/>
              <w:jc w:val="center"/>
              <w:rPr>
                <w:rFonts w:hint="default" w:ascii="宋体" w:hAnsi="宋体" w:eastAsia="宋体"/>
                <w:sz w:val="21"/>
                <w:szCs w:val="21"/>
                <w:lang w:val="en-US" w:eastAsia="zh-CN"/>
              </w:rPr>
            </w:pPr>
            <w:r>
              <w:rPr>
                <w:rFonts w:hint="eastAsia" w:ascii="宋体" w:hAnsi="宋体" w:eastAsia="宋体"/>
                <w:sz w:val="21"/>
                <w:szCs w:val="21"/>
                <w:lang w:val="en-US" w:eastAsia="zh-CN"/>
              </w:rPr>
              <w:t>英国</w:t>
            </w:r>
          </w:p>
        </w:tc>
        <w:tc>
          <w:tcPr>
            <w:tcW w:w="3046" w:type="dxa"/>
            <w:tcBorders>
              <w:tl2br w:val="nil"/>
              <w:tr2bl w:val="nil"/>
            </w:tcBorders>
            <w:vAlign w:val="center"/>
          </w:tcPr>
          <w:p w14:paraId="530C18A2">
            <w:pPr>
              <w:snapToGrid w:val="0"/>
              <w:spacing w:after="0"/>
              <w:jc w:val="center"/>
              <w:rPr>
                <w:rFonts w:hint="eastAsia" w:ascii="宋体" w:hAnsi="宋体" w:eastAsia="宋体" w:cs="宋体"/>
                <w:sz w:val="21"/>
                <w:szCs w:val="21"/>
              </w:rPr>
            </w:pPr>
            <w:r>
              <w:rPr>
                <w:rFonts w:hint="eastAsia" w:ascii="宋体" w:hAnsi="宋体" w:eastAsia="宋体" w:cs="宋体"/>
                <w:sz w:val="21"/>
                <w:szCs w:val="21"/>
                <w:lang w:eastAsia="zh-CN"/>
              </w:rPr>
              <w:t>2027</w:t>
            </w:r>
            <w:r>
              <w:rPr>
                <w:rFonts w:hint="eastAsia" w:ascii="宋体" w:hAnsi="宋体" w:eastAsia="宋体" w:cs="宋体"/>
                <w:sz w:val="21"/>
                <w:szCs w:val="21"/>
              </w:rPr>
              <w:t>年1月</w:t>
            </w:r>
            <w:r>
              <w:rPr>
                <w:rFonts w:hint="eastAsia" w:ascii="宋体" w:hAnsi="宋体" w:eastAsia="宋体" w:cs="宋体"/>
                <w:sz w:val="21"/>
                <w:szCs w:val="21"/>
                <w:lang w:val="en-US" w:eastAsia="zh-CN"/>
              </w:rPr>
              <w:t>18</w:t>
            </w:r>
            <w:r>
              <w:rPr>
                <w:rFonts w:hint="eastAsia" w:ascii="宋体" w:hAnsi="宋体" w:eastAsia="宋体" w:cs="宋体"/>
                <w:sz w:val="21"/>
                <w:szCs w:val="21"/>
              </w:rPr>
              <w:t>日—1月</w:t>
            </w:r>
            <w:r>
              <w:rPr>
                <w:rFonts w:hint="eastAsia" w:ascii="宋体" w:hAnsi="宋体" w:eastAsia="宋体" w:cs="宋体"/>
                <w:sz w:val="21"/>
                <w:szCs w:val="21"/>
                <w:lang w:val="en-US" w:eastAsia="zh-CN"/>
              </w:rPr>
              <w:t>29</w:t>
            </w:r>
            <w:r>
              <w:rPr>
                <w:rFonts w:hint="eastAsia" w:ascii="宋体" w:hAnsi="宋体" w:eastAsia="宋体" w:cs="宋体"/>
                <w:sz w:val="21"/>
                <w:szCs w:val="21"/>
              </w:rPr>
              <w:t>日</w:t>
            </w:r>
          </w:p>
        </w:tc>
      </w:tr>
      <w:tr w14:paraId="113762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0" w:type="dxa"/>
            <w:left w:w="128" w:type="dxa"/>
            <w:bottom w:w="80" w:type="dxa"/>
            <w:right w:w="128" w:type="dxa"/>
          </w:tblCellMar>
        </w:tblPrEx>
        <w:trPr>
          <w:jc w:val="center"/>
        </w:trPr>
        <w:tc>
          <w:tcPr>
            <w:tcW w:w="4119" w:type="dxa"/>
            <w:tcBorders>
              <w:tl2br w:val="nil"/>
              <w:tr2bl w:val="nil"/>
            </w:tcBorders>
            <w:vAlign w:val="center"/>
          </w:tcPr>
          <w:p w14:paraId="06A8D84F">
            <w:pPr>
              <w:snapToGrid w:val="0"/>
              <w:spacing w:after="0"/>
              <w:jc w:val="center"/>
              <w:rPr>
                <w:rFonts w:hint="default" w:ascii="宋体" w:hAnsi="宋体" w:eastAsia="宋体"/>
                <w:b w:val="0"/>
                <w:bCs w:val="0"/>
                <w:sz w:val="21"/>
                <w:szCs w:val="21"/>
                <w:lang w:val="en-US" w:eastAsia="zh-CN"/>
              </w:rPr>
            </w:pPr>
            <w:r>
              <w:rPr>
                <w:rFonts w:hint="eastAsia" w:ascii="宋体" w:hAnsi="宋体" w:eastAsia="宋体"/>
                <w:b w:val="0"/>
                <w:bCs w:val="0"/>
                <w:sz w:val="21"/>
                <w:szCs w:val="21"/>
                <w:lang w:val="en-US" w:eastAsia="zh-CN"/>
              </w:rPr>
              <w:t>2027寒假</w:t>
            </w:r>
            <w:r>
              <w:rPr>
                <w:rFonts w:ascii="宋体" w:hAnsi="宋体" w:eastAsia="宋体"/>
                <w:b w:val="0"/>
                <w:bCs w:val="0"/>
                <w:sz w:val="21"/>
                <w:szCs w:val="21"/>
              </w:rPr>
              <w:t>商业</w:t>
            </w:r>
            <w:r>
              <w:rPr>
                <w:rFonts w:hint="eastAsia" w:ascii="宋体" w:hAnsi="宋体" w:eastAsia="宋体"/>
                <w:b w:val="0"/>
                <w:bCs w:val="0"/>
                <w:sz w:val="21"/>
                <w:szCs w:val="21"/>
                <w:lang w:val="en-US" w:eastAsia="zh-CN"/>
              </w:rPr>
              <w:t>领导力与</w:t>
            </w:r>
            <w:r>
              <w:rPr>
                <w:rFonts w:ascii="宋体" w:hAnsi="宋体" w:eastAsia="宋体"/>
                <w:b w:val="0"/>
                <w:bCs w:val="0"/>
                <w:sz w:val="21"/>
                <w:szCs w:val="21"/>
              </w:rPr>
              <w:t>科技创新力提升</w:t>
            </w:r>
            <w:r>
              <w:rPr>
                <w:rFonts w:hint="eastAsia" w:ascii="宋体" w:hAnsi="宋体" w:eastAsia="宋体"/>
                <w:b w:val="0"/>
                <w:bCs w:val="0"/>
                <w:sz w:val="21"/>
                <w:szCs w:val="21"/>
                <w:lang w:val="en-US" w:eastAsia="zh-CN"/>
              </w:rPr>
              <w:t>赴澳</w:t>
            </w:r>
            <w:r>
              <w:rPr>
                <w:rFonts w:ascii="宋体" w:hAnsi="宋体" w:eastAsia="宋体"/>
                <w:b w:val="0"/>
                <w:bCs w:val="0"/>
                <w:sz w:val="21"/>
                <w:szCs w:val="21"/>
              </w:rPr>
              <w:t>项目</w:t>
            </w:r>
            <w:r>
              <w:rPr>
                <w:rFonts w:hint="eastAsia" w:ascii="宋体" w:hAnsi="宋体" w:eastAsia="宋体"/>
                <w:b w:val="0"/>
                <w:bCs w:val="0"/>
                <w:sz w:val="21"/>
                <w:szCs w:val="21"/>
                <w:lang w:eastAsia="zh-CN"/>
              </w:rPr>
              <w:t>（</w:t>
            </w:r>
            <w:r>
              <w:rPr>
                <w:rFonts w:hint="eastAsia" w:ascii="宋体" w:hAnsi="宋体" w:eastAsia="宋体"/>
                <w:b w:val="0"/>
                <w:bCs w:val="0"/>
                <w:sz w:val="21"/>
                <w:szCs w:val="21"/>
                <w:lang w:val="en-US" w:eastAsia="zh-CN"/>
              </w:rPr>
              <w:t>墨尔本大学）</w:t>
            </w:r>
          </w:p>
        </w:tc>
        <w:tc>
          <w:tcPr>
            <w:tcW w:w="1013" w:type="dxa"/>
            <w:tcBorders>
              <w:tl2br w:val="nil"/>
              <w:tr2bl w:val="nil"/>
            </w:tcBorders>
            <w:vAlign w:val="center"/>
          </w:tcPr>
          <w:p w14:paraId="167F0ED7">
            <w:pPr>
              <w:snapToGrid w:val="0"/>
              <w:spacing w:after="0"/>
              <w:jc w:val="center"/>
              <w:rPr>
                <w:rFonts w:hint="eastAsia" w:ascii="宋体" w:hAnsi="宋体" w:eastAsia="宋体"/>
                <w:sz w:val="21"/>
                <w:szCs w:val="21"/>
              </w:rPr>
            </w:pPr>
            <w:r>
              <w:rPr>
                <w:rFonts w:ascii="宋体" w:hAnsi="宋体" w:eastAsia="宋体"/>
                <w:sz w:val="21"/>
                <w:szCs w:val="21"/>
              </w:rPr>
              <w:t>澳大利亚</w:t>
            </w:r>
          </w:p>
        </w:tc>
        <w:tc>
          <w:tcPr>
            <w:tcW w:w="3046" w:type="dxa"/>
            <w:tcBorders>
              <w:tl2br w:val="nil"/>
              <w:tr2bl w:val="nil"/>
            </w:tcBorders>
            <w:vAlign w:val="center"/>
          </w:tcPr>
          <w:p w14:paraId="2369142A">
            <w:pPr>
              <w:snapToGrid w:val="0"/>
              <w:spacing w:after="0"/>
              <w:jc w:val="center"/>
              <w:rPr>
                <w:rFonts w:hint="eastAsia" w:ascii="宋体" w:hAnsi="宋体" w:eastAsia="宋体" w:cs="宋体"/>
                <w:sz w:val="21"/>
                <w:szCs w:val="21"/>
              </w:rPr>
            </w:pPr>
            <w:r>
              <w:rPr>
                <w:rFonts w:hint="eastAsia" w:ascii="宋体" w:hAnsi="宋体" w:eastAsia="宋体" w:cs="宋体"/>
                <w:sz w:val="21"/>
                <w:szCs w:val="21"/>
                <w:highlight w:val="none"/>
                <w:lang w:eastAsia="zh-CN"/>
              </w:rPr>
              <w:t>2027</w:t>
            </w:r>
            <w:r>
              <w:rPr>
                <w:rFonts w:hint="eastAsia" w:ascii="宋体" w:hAnsi="宋体" w:eastAsia="宋体" w:cs="宋体"/>
                <w:sz w:val="21"/>
                <w:szCs w:val="21"/>
                <w:highlight w:val="none"/>
              </w:rPr>
              <w:t>年1月</w:t>
            </w:r>
            <w:r>
              <w:rPr>
                <w:rFonts w:hint="eastAsia" w:ascii="宋体" w:hAnsi="宋体" w:eastAsia="宋体" w:cs="宋体"/>
                <w:sz w:val="21"/>
                <w:szCs w:val="21"/>
                <w:highlight w:val="none"/>
                <w:lang w:val="en-US" w:eastAsia="zh-CN"/>
              </w:rPr>
              <w:t>17</w:t>
            </w:r>
            <w:r>
              <w:rPr>
                <w:rFonts w:hint="eastAsia" w:ascii="宋体" w:hAnsi="宋体" w:eastAsia="宋体" w:cs="宋体"/>
                <w:sz w:val="21"/>
                <w:szCs w:val="21"/>
                <w:highlight w:val="none"/>
              </w:rPr>
              <w:t>日—1月</w:t>
            </w:r>
            <w:r>
              <w:rPr>
                <w:rFonts w:hint="eastAsia" w:ascii="宋体" w:hAnsi="宋体" w:eastAsia="宋体" w:cs="宋体"/>
                <w:sz w:val="21"/>
                <w:szCs w:val="21"/>
                <w:highlight w:val="none"/>
                <w:lang w:val="en-US" w:eastAsia="zh-CN"/>
              </w:rPr>
              <w:t>28</w:t>
            </w:r>
            <w:r>
              <w:rPr>
                <w:rFonts w:hint="eastAsia" w:ascii="宋体" w:hAnsi="宋体" w:eastAsia="宋体" w:cs="宋体"/>
                <w:sz w:val="21"/>
                <w:szCs w:val="21"/>
                <w:highlight w:val="none"/>
              </w:rPr>
              <w:t>日</w:t>
            </w:r>
          </w:p>
        </w:tc>
      </w:tr>
      <w:tr w14:paraId="4E12A8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0" w:type="dxa"/>
            <w:left w:w="128" w:type="dxa"/>
            <w:bottom w:w="80" w:type="dxa"/>
            <w:right w:w="128" w:type="dxa"/>
          </w:tblCellMar>
        </w:tblPrEx>
        <w:trPr>
          <w:jc w:val="center"/>
        </w:trPr>
        <w:tc>
          <w:tcPr>
            <w:tcW w:w="4119" w:type="dxa"/>
            <w:tcBorders>
              <w:tl2br w:val="nil"/>
              <w:tr2bl w:val="nil"/>
            </w:tcBorders>
            <w:vAlign w:val="center"/>
          </w:tcPr>
          <w:p w14:paraId="14D360C0">
            <w:pPr>
              <w:snapToGrid w:val="0"/>
              <w:spacing w:after="0"/>
              <w:jc w:val="center"/>
              <w:rPr>
                <w:rFonts w:hint="default" w:ascii="宋体" w:hAnsi="宋体" w:eastAsia="宋体"/>
                <w:b w:val="0"/>
                <w:bCs w:val="0"/>
                <w:sz w:val="21"/>
                <w:szCs w:val="21"/>
                <w:lang w:val="en-US" w:eastAsia="zh-CN"/>
              </w:rPr>
            </w:pPr>
            <w:r>
              <w:rPr>
                <w:rFonts w:hint="eastAsia" w:ascii="宋体" w:hAnsi="宋体" w:eastAsia="宋体"/>
                <w:b w:val="0"/>
                <w:bCs w:val="0"/>
                <w:sz w:val="21"/>
                <w:szCs w:val="21"/>
                <w:lang w:val="en-US" w:eastAsia="zh-CN"/>
              </w:rPr>
              <w:t>2027寒假香港名校交流+</w:t>
            </w:r>
            <w:r>
              <w:rPr>
                <w:rFonts w:ascii="宋体" w:hAnsi="宋体" w:eastAsia="宋体"/>
                <w:b w:val="0"/>
                <w:bCs w:val="0"/>
                <w:sz w:val="21"/>
                <w:szCs w:val="21"/>
              </w:rPr>
              <w:t>法学</w:t>
            </w:r>
            <w:r>
              <w:rPr>
                <w:rFonts w:hint="eastAsia" w:ascii="宋体" w:hAnsi="宋体" w:eastAsia="宋体"/>
                <w:b w:val="0"/>
                <w:bCs w:val="0"/>
                <w:sz w:val="21"/>
                <w:szCs w:val="21"/>
              </w:rPr>
              <w:t>与公共管理</w:t>
            </w:r>
            <w:r>
              <w:rPr>
                <w:rFonts w:ascii="宋体" w:hAnsi="宋体" w:eastAsia="宋体"/>
                <w:b w:val="0"/>
                <w:bCs w:val="0"/>
                <w:sz w:val="21"/>
                <w:szCs w:val="21"/>
              </w:rPr>
              <w:t>项目</w:t>
            </w:r>
            <w:r>
              <w:rPr>
                <w:rFonts w:hint="eastAsia" w:ascii="宋体" w:hAnsi="宋体" w:eastAsia="宋体"/>
                <w:b w:val="0"/>
                <w:bCs w:val="0"/>
                <w:sz w:val="21"/>
                <w:szCs w:val="21"/>
                <w:lang w:eastAsia="zh-CN"/>
              </w:rPr>
              <w:t>（</w:t>
            </w:r>
            <w:r>
              <w:rPr>
                <w:rFonts w:hint="eastAsia" w:ascii="宋体" w:hAnsi="宋体" w:eastAsia="宋体"/>
                <w:b w:val="0"/>
                <w:bCs w:val="0"/>
                <w:sz w:val="21"/>
                <w:szCs w:val="21"/>
                <w:lang w:val="en-US" w:eastAsia="zh-CN"/>
              </w:rPr>
              <w:t>香港大学）</w:t>
            </w:r>
          </w:p>
        </w:tc>
        <w:tc>
          <w:tcPr>
            <w:tcW w:w="1013" w:type="dxa"/>
            <w:tcBorders>
              <w:tl2br w:val="nil"/>
              <w:tr2bl w:val="nil"/>
            </w:tcBorders>
            <w:vAlign w:val="center"/>
          </w:tcPr>
          <w:p w14:paraId="0C335DCD">
            <w:pPr>
              <w:snapToGrid w:val="0"/>
              <w:spacing w:after="0"/>
              <w:jc w:val="center"/>
              <w:rPr>
                <w:rFonts w:hint="eastAsia" w:ascii="宋体" w:hAnsi="宋体" w:eastAsia="宋体"/>
                <w:sz w:val="21"/>
                <w:szCs w:val="21"/>
              </w:rPr>
            </w:pPr>
            <w:r>
              <w:rPr>
                <w:rFonts w:ascii="宋体" w:hAnsi="宋体" w:eastAsia="宋体"/>
                <w:sz w:val="21"/>
                <w:szCs w:val="21"/>
              </w:rPr>
              <w:t>中国香港</w:t>
            </w:r>
          </w:p>
        </w:tc>
        <w:tc>
          <w:tcPr>
            <w:tcW w:w="3046" w:type="dxa"/>
            <w:tcBorders>
              <w:tl2br w:val="nil"/>
              <w:tr2bl w:val="nil"/>
            </w:tcBorders>
            <w:vAlign w:val="center"/>
          </w:tcPr>
          <w:p w14:paraId="29A22FDB">
            <w:pPr>
              <w:snapToGrid w:val="0"/>
              <w:spacing w:after="0"/>
              <w:jc w:val="center"/>
              <w:rPr>
                <w:rFonts w:hint="eastAsia" w:ascii="宋体" w:hAnsi="宋体" w:eastAsia="宋体" w:cs="宋体"/>
                <w:sz w:val="21"/>
                <w:szCs w:val="21"/>
              </w:rPr>
            </w:pPr>
            <w:r>
              <w:rPr>
                <w:rFonts w:hint="eastAsia" w:ascii="宋体" w:hAnsi="宋体" w:eastAsia="宋体" w:cs="宋体"/>
                <w:sz w:val="21"/>
                <w:szCs w:val="21"/>
                <w:lang w:eastAsia="zh-CN"/>
              </w:rPr>
              <w:t>2027</w:t>
            </w:r>
            <w:r>
              <w:rPr>
                <w:rFonts w:hint="eastAsia" w:ascii="宋体" w:hAnsi="宋体" w:eastAsia="宋体" w:cs="宋体"/>
                <w:sz w:val="21"/>
                <w:szCs w:val="21"/>
              </w:rPr>
              <w:t>年1月</w:t>
            </w:r>
            <w:r>
              <w:rPr>
                <w:rFonts w:hint="eastAsia" w:ascii="宋体" w:hAnsi="宋体" w:eastAsia="宋体" w:cs="宋体"/>
                <w:sz w:val="21"/>
                <w:szCs w:val="21"/>
                <w:lang w:val="en-US" w:eastAsia="zh-CN"/>
              </w:rPr>
              <w:t>17</w:t>
            </w:r>
            <w:r>
              <w:rPr>
                <w:rFonts w:hint="eastAsia" w:ascii="宋体" w:hAnsi="宋体" w:eastAsia="宋体" w:cs="宋体"/>
                <w:sz w:val="21"/>
                <w:szCs w:val="21"/>
              </w:rPr>
              <w:t>日—1月</w:t>
            </w:r>
            <w:r>
              <w:rPr>
                <w:rFonts w:hint="eastAsia" w:ascii="宋体" w:hAnsi="宋体" w:eastAsia="宋体" w:cs="宋体"/>
                <w:sz w:val="21"/>
                <w:szCs w:val="21"/>
                <w:lang w:val="en-US" w:eastAsia="zh-CN"/>
              </w:rPr>
              <w:t>23</w:t>
            </w:r>
            <w:r>
              <w:rPr>
                <w:rFonts w:hint="eastAsia" w:ascii="宋体" w:hAnsi="宋体" w:eastAsia="宋体" w:cs="宋体"/>
                <w:sz w:val="21"/>
                <w:szCs w:val="21"/>
              </w:rPr>
              <w:t>日</w:t>
            </w:r>
          </w:p>
        </w:tc>
      </w:tr>
      <w:tr w14:paraId="7D6067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0" w:type="dxa"/>
            <w:left w:w="128" w:type="dxa"/>
            <w:bottom w:w="80" w:type="dxa"/>
            <w:right w:w="128" w:type="dxa"/>
          </w:tblCellMar>
        </w:tblPrEx>
        <w:trPr>
          <w:trHeight w:val="773" w:hRule="atLeast"/>
          <w:jc w:val="center"/>
        </w:trPr>
        <w:tc>
          <w:tcPr>
            <w:tcW w:w="4119" w:type="dxa"/>
            <w:tcBorders>
              <w:tl2br w:val="nil"/>
              <w:tr2bl w:val="nil"/>
            </w:tcBorders>
            <w:vAlign w:val="center"/>
          </w:tcPr>
          <w:p w14:paraId="3CE0661A">
            <w:pPr>
              <w:snapToGrid w:val="0"/>
              <w:spacing w:after="0"/>
              <w:jc w:val="center"/>
              <w:rPr>
                <w:rFonts w:hint="default" w:ascii="宋体" w:hAnsi="宋体" w:eastAsia="宋体"/>
                <w:b w:val="0"/>
                <w:bCs w:val="0"/>
                <w:sz w:val="21"/>
                <w:szCs w:val="21"/>
                <w:lang w:val="en-US" w:eastAsia="zh-CN"/>
              </w:rPr>
            </w:pPr>
            <w:r>
              <w:rPr>
                <w:rFonts w:hint="eastAsia" w:ascii="宋体" w:hAnsi="宋体" w:eastAsia="宋体"/>
                <w:b w:val="0"/>
                <w:bCs w:val="0"/>
                <w:sz w:val="21"/>
                <w:szCs w:val="21"/>
                <w:lang w:val="en-US" w:eastAsia="zh-CN"/>
              </w:rPr>
              <w:t>2027寒假人工智能与全球治理联合国研习营（日内瓦欧洲总部）</w:t>
            </w:r>
          </w:p>
        </w:tc>
        <w:tc>
          <w:tcPr>
            <w:tcW w:w="1013" w:type="dxa"/>
            <w:tcBorders>
              <w:tl2br w:val="nil"/>
              <w:tr2bl w:val="nil"/>
            </w:tcBorders>
            <w:vAlign w:val="center"/>
          </w:tcPr>
          <w:p w14:paraId="07B9CE90">
            <w:pPr>
              <w:snapToGrid w:val="0"/>
              <w:spacing w:after="0"/>
              <w:jc w:val="center"/>
              <w:rPr>
                <w:rFonts w:hint="eastAsia" w:ascii="宋体" w:hAnsi="宋体" w:eastAsia="宋体"/>
                <w:sz w:val="21"/>
                <w:szCs w:val="21"/>
              </w:rPr>
            </w:pPr>
            <w:r>
              <w:rPr>
                <w:rFonts w:hint="eastAsia" w:ascii="宋体" w:hAnsi="宋体" w:eastAsia="宋体"/>
                <w:sz w:val="21"/>
                <w:szCs w:val="21"/>
              </w:rPr>
              <w:t>瑞士</w:t>
            </w:r>
          </w:p>
        </w:tc>
        <w:tc>
          <w:tcPr>
            <w:tcW w:w="3046" w:type="dxa"/>
            <w:tcBorders>
              <w:tl2br w:val="nil"/>
              <w:tr2bl w:val="nil"/>
            </w:tcBorders>
            <w:vAlign w:val="center"/>
          </w:tcPr>
          <w:p w14:paraId="22E66FEC">
            <w:pPr>
              <w:keepNext w:val="0"/>
              <w:keepLines w:val="0"/>
              <w:pageBreakBefore w:val="0"/>
              <w:widowControl w:val="0"/>
              <w:kinsoku/>
              <w:wordWrap/>
              <w:overflowPunct/>
              <w:topLinePunct w:val="0"/>
              <w:autoSpaceDE/>
              <w:autoSpaceDN/>
              <w:bidi w:val="0"/>
              <w:adjustRightInd/>
              <w:snapToGrid w:val="0"/>
              <w:spacing w:after="0" w:line="279"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2027</w:t>
            </w:r>
            <w:r>
              <w:rPr>
                <w:rFonts w:hint="eastAsia" w:ascii="宋体" w:hAnsi="宋体" w:eastAsia="宋体" w:cs="宋体"/>
                <w:sz w:val="21"/>
                <w:szCs w:val="21"/>
              </w:rPr>
              <w:t>年1月1</w:t>
            </w:r>
            <w:r>
              <w:rPr>
                <w:rFonts w:hint="eastAsia" w:ascii="宋体" w:hAnsi="宋体" w:eastAsia="宋体" w:cs="宋体"/>
                <w:sz w:val="21"/>
                <w:szCs w:val="21"/>
                <w:lang w:val="en-US" w:eastAsia="zh-CN"/>
              </w:rPr>
              <w:t>7</w:t>
            </w:r>
            <w:r>
              <w:rPr>
                <w:rFonts w:hint="eastAsia" w:ascii="宋体" w:hAnsi="宋体" w:eastAsia="宋体" w:cs="宋体"/>
                <w:sz w:val="21"/>
                <w:szCs w:val="21"/>
              </w:rPr>
              <w:t>日—1月25日</w:t>
            </w:r>
          </w:p>
        </w:tc>
      </w:tr>
      <w:tr w14:paraId="238F5B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0" w:type="dxa"/>
            <w:left w:w="128" w:type="dxa"/>
            <w:bottom w:w="80" w:type="dxa"/>
            <w:right w:w="128" w:type="dxa"/>
          </w:tblCellMar>
        </w:tblPrEx>
        <w:trPr>
          <w:trHeight w:val="773" w:hRule="atLeast"/>
          <w:jc w:val="center"/>
        </w:trPr>
        <w:tc>
          <w:tcPr>
            <w:tcW w:w="4119" w:type="dxa"/>
            <w:tcBorders>
              <w:tl2br w:val="nil"/>
              <w:tr2bl w:val="nil"/>
            </w:tcBorders>
            <w:shd w:val="clear" w:color="auto" w:fill="auto"/>
            <w:vAlign w:val="center"/>
          </w:tcPr>
          <w:p w14:paraId="3F02B6E7">
            <w:pPr>
              <w:snapToGrid w:val="0"/>
              <w:spacing w:after="0"/>
              <w:jc w:val="center"/>
              <w:rPr>
                <w:rFonts w:hint="eastAsia" w:ascii="宋体" w:hAnsi="宋体" w:eastAsia="宋体" w:cs="宋体"/>
                <w:kern w:val="2"/>
                <w:sz w:val="21"/>
                <w:szCs w:val="21"/>
                <w:lang w:val="en-US" w:eastAsia="zh-CN" w:bidi="ar-SA"/>
                <w14:ligatures w14:val="standardContextual"/>
              </w:rPr>
            </w:pPr>
            <w:r>
              <w:rPr>
                <w:rFonts w:hint="eastAsia" w:ascii="宋体" w:hAnsi="宋体" w:eastAsia="宋体" w:cs="宋体"/>
                <w:sz w:val="21"/>
                <w:szCs w:val="21"/>
                <w:lang w:val="en-US" w:eastAsia="zh-CN"/>
              </w:rPr>
              <w:t>2027寒假全球胜任力提升赴澳门项目</w:t>
            </w:r>
            <w:r>
              <w:rPr>
                <w:rFonts w:hint="eastAsia" w:ascii="宋体" w:hAnsi="宋体" w:eastAsia="宋体" w:cs="宋体"/>
                <w:sz w:val="21"/>
                <w:szCs w:val="21"/>
                <w:lang w:val="en-US" w:eastAsia="zh-CN"/>
              </w:rPr>
              <w:br w:type="textWrapping"/>
            </w:r>
            <w:r>
              <w:rPr>
                <w:rFonts w:hint="eastAsia" w:ascii="宋体" w:hAnsi="宋体" w:eastAsia="宋体" w:cs="宋体"/>
                <w:sz w:val="21"/>
                <w:szCs w:val="21"/>
                <w:lang w:val="en-US" w:eastAsia="zh-CN"/>
              </w:rPr>
              <w:t>（后续更新）</w:t>
            </w:r>
          </w:p>
        </w:tc>
        <w:tc>
          <w:tcPr>
            <w:tcW w:w="1013" w:type="dxa"/>
            <w:tcBorders>
              <w:tl2br w:val="nil"/>
              <w:tr2bl w:val="nil"/>
            </w:tcBorders>
            <w:shd w:val="clear" w:color="auto" w:fill="auto"/>
            <w:vAlign w:val="center"/>
          </w:tcPr>
          <w:p w14:paraId="44F54365">
            <w:pPr>
              <w:snapToGrid w:val="0"/>
              <w:spacing w:after="0"/>
              <w:jc w:val="center"/>
              <w:rPr>
                <w:rFonts w:hint="eastAsia" w:ascii="宋体" w:hAnsi="宋体" w:eastAsia="宋体" w:cs="宋体"/>
                <w:kern w:val="2"/>
                <w:sz w:val="21"/>
                <w:szCs w:val="21"/>
                <w:lang w:val="en-US" w:eastAsia="zh-CN" w:bidi="ar-SA"/>
                <w14:ligatures w14:val="standardContextual"/>
              </w:rPr>
            </w:pPr>
            <w:r>
              <w:rPr>
                <w:rFonts w:hint="eastAsia" w:ascii="宋体" w:hAnsi="宋体" w:eastAsia="宋体" w:cs="宋体"/>
                <w:sz w:val="21"/>
                <w:szCs w:val="21"/>
                <w:lang w:val="en-US" w:eastAsia="zh-CN"/>
              </w:rPr>
              <w:t>中国澳门</w:t>
            </w:r>
          </w:p>
        </w:tc>
        <w:tc>
          <w:tcPr>
            <w:tcW w:w="3046" w:type="dxa"/>
            <w:tcBorders>
              <w:tl2br w:val="nil"/>
              <w:tr2bl w:val="nil"/>
            </w:tcBorders>
            <w:shd w:val="clear" w:color="auto" w:fill="auto"/>
            <w:vAlign w:val="center"/>
          </w:tcPr>
          <w:p w14:paraId="5D6DE855">
            <w:pPr>
              <w:keepNext w:val="0"/>
              <w:keepLines w:val="0"/>
              <w:pageBreakBefore w:val="0"/>
              <w:widowControl w:val="0"/>
              <w:kinsoku/>
              <w:wordWrap/>
              <w:overflowPunct/>
              <w:topLinePunct w:val="0"/>
              <w:autoSpaceDE/>
              <w:autoSpaceDN/>
              <w:bidi w:val="0"/>
              <w:adjustRightInd/>
              <w:snapToGrid/>
              <w:spacing w:after="0" w:line="279" w:lineRule="auto"/>
              <w:textAlignment w:val="auto"/>
              <w:rPr>
                <w:rFonts w:hint="eastAsia" w:ascii="宋体" w:hAnsi="宋体" w:eastAsia="宋体" w:cs="宋体"/>
                <w:kern w:val="2"/>
                <w:sz w:val="21"/>
                <w:szCs w:val="21"/>
                <w:lang w:val="en-US" w:eastAsia="zh-CN" w:bidi="ar-SA"/>
                <w14:ligatures w14:val="standardContextual"/>
              </w:rPr>
            </w:pPr>
            <w:r>
              <w:rPr>
                <w:rFonts w:hint="eastAsia" w:ascii="宋体" w:hAnsi="宋体" w:eastAsia="宋体" w:cs="宋体"/>
                <w:sz w:val="21"/>
                <w:szCs w:val="21"/>
                <w:lang w:eastAsia="zh-CN"/>
              </w:rPr>
              <w:t>2027</w:t>
            </w:r>
            <w:r>
              <w:rPr>
                <w:rFonts w:hint="eastAsia" w:ascii="宋体" w:hAnsi="宋体" w:eastAsia="宋体" w:cs="宋体"/>
                <w:sz w:val="21"/>
                <w:szCs w:val="21"/>
              </w:rPr>
              <w:t>年</w:t>
            </w:r>
            <w:r>
              <w:rPr>
                <w:rFonts w:hint="eastAsia" w:ascii="宋体" w:hAnsi="宋体" w:eastAsia="宋体" w:cs="宋体"/>
                <w:sz w:val="21"/>
                <w:szCs w:val="21"/>
                <w:lang w:val="en-US" w:eastAsia="zh-CN"/>
              </w:rPr>
              <w:t>1</w:t>
            </w:r>
            <w:r>
              <w:rPr>
                <w:rFonts w:hint="eastAsia" w:ascii="宋体" w:hAnsi="宋体" w:eastAsia="宋体" w:cs="宋体"/>
                <w:sz w:val="21"/>
                <w:szCs w:val="21"/>
              </w:rPr>
              <w:t>月</w:t>
            </w:r>
            <w:r>
              <w:rPr>
                <w:rFonts w:hint="eastAsia" w:ascii="宋体" w:hAnsi="宋体" w:eastAsia="宋体" w:cs="宋体"/>
                <w:sz w:val="21"/>
                <w:szCs w:val="21"/>
                <w:lang w:val="en-US" w:eastAsia="zh-CN"/>
              </w:rPr>
              <w:t>24</w:t>
            </w:r>
            <w:r>
              <w:rPr>
                <w:rFonts w:hint="eastAsia" w:ascii="宋体" w:hAnsi="宋体" w:eastAsia="宋体" w:cs="宋体"/>
                <w:sz w:val="21"/>
                <w:szCs w:val="21"/>
              </w:rPr>
              <w:t>日至</w:t>
            </w:r>
            <w:r>
              <w:rPr>
                <w:rFonts w:hint="eastAsia" w:ascii="宋体" w:hAnsi="宋体" w:eastAsia="宋体" w:cs="宋体"/>
                <w:sz w:val="21"/>
                <w:szCs w:val="21"/>
                <w:lang w:val="en-US" w:eastAsia="zh-CN"/>
              </w:rPr>
              <w:t>1</w:t>
            </w:r>
            <w:r>
              <w:rPr>
                <w:rFonts w:hint="eastAsia" w:ascii="宋体" w:hAnsi="宋体" w:eastAsia="宋体" w:cs="宋体"/>
                <w:sz w:val="21"/>
                <w:szCs w:val="21"/>
              </w:rPr>
              <w:t>月</w:t>
            </w:r>
            <w:r>
              <w:rPr>
                <w:rFonts w:hint="eastAsia" w:ascii="宋体" w:hAnsi="宋体" w:eastAsia="宋体" w:cs="宋体"/>
                <w:sz w:val="21"/>
                <w:szCs w:val="21"/>
                <w:lang w:val="en-US" w:eastAsia="zh-CN"/>
              </w:rPr>
              <w:t>30</w:t>
            </w:r>
            <w:r>
              <w:rPr>
                <w:rFonts w:hint="eastAsia" w:ascii="宋体" w:hAnsi="宋体" w:eastAsia="宋体" w:cs="宋体"/>
                <w:sz w:val="21"/>
                <w:szCs w:val="21"/>
              </w:rPr>
              <w:t>日</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暂定</w:t>
            </w:r>
            <w:r>
              <w:rPr>
                <w:rFonts w:hint="eastAsia" w:ascii="宋体" w:hAnsi="宋体" w:eastAsia="宋体" w:cs="宋体"/>
                <w:sz w:val="21"/>
                <w:szCs w:val="21"/>
                <w:lang w:eastAsia="zh-CN"/>
              </w:rPr>
              <w:t>）</w:t>
            </w:r>
          </w:p>
        </w:tc>
      </w:tr>
      <w:tr w14:paraId="42BF9A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80" w:type="dxa"/>
            <w:left w:w="128" w:type="dxa"/>
            <w:bottom w:w="80" w:type="dxa"/>
            <w:right w:w="128" w:type="dxa"/>
          </w:tblCellMar>
        </w:tblPrEx>
        <w:trPr>
          <w:trHeight w:val="670" w:hRule="atLeast"/>
          <w:jc w:val="center"/>
        </w:trPr>
        <w:tc>
          <w:tcPr>
            <w:tcW w:w="4119" w:type="dxa"/>
            <w:tcBorders>
              <w:tl2br w:val="nil"/>
              <w:tr2bl w:val="nil"/>
            </w:tcBorders>
            <w:vAlign w:val="center"/>
          </w:tcPr>
          <w:p w14:paraId="2C538567">
            <w:pPr>
              <w:snapToGrid w:val="0"/>
              <w:spacing w:after="0"/>
              <w:jc w:val="center"/>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2027寒假全球治理青年领导力提升项目赴泰国</w:t>
            </w:r>
          </w:p>
        </w:tc>
        <w:tc>
          <w:tcPr>
            <w:tcW w:w="1013" w:type="dxa"/>
            <w:tcBorders>
              <w:tl2br w:val="nil"/>
              <w:tr2bl w:val="nil"/>
            </w:tcBorders>
            <w:vAlign w:val="center"/>
          </w:tcPr>
          <w:p w14:paraId="2169043A">
            <w:pPr>
              <w:snapToGrid w:val="0"/>
              <w:spacing w:after="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泰国曼谷</w:t>
            </w:r>
          </w:p>
        </w:tc>
        <w:tc>
          <w:tcPr>
            <w:tcW w:w="3046" w:type="dxa"/>
            <w:tcBorders>
              <w:tl2br w:val="nil"/>
              <w:tr2bl w:val="nil"/>
            </w:tcBorders>
            <w:vAlign w:val="center"/>
          </w:tcPr>
          <w:p w14:paraId="538AAA08">
            <w:pPr>
              <w:keepNext w:val="0"/>
              <w:keepLines w:val="0"/>
              <w:pageBreakBefore w:val="0"/>
              <w:widowControl w:val="0"/>
              <w:kinsoku/>
              <w:wordWrap/>
              <w:overflowPunct/>
              <w:topLinePunct w:val="0"/>
              <w:autoSpaceDE/>
              <w:autoSpaceDN/>
              <w:bidi w:val="0"/>
              <w:adjustRightInd/>
              <w:snapToGrid w:val="0"/>
              <w:spacing w:after="0" w:line="279"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2027</w:t>
            </w:r>
            <w:r>
              <w:rPr>
                <w:rFonts w:hint="eastAsia" w:ascii="宋体" w:hAnsi="宋体" w:eastAsia="宋体" w:cs="宋体"/>
                <w:sz w:val="21"/>
                <w:szCs w:val="21"/>
              </w:rPr>
              <w:t>年</w:t>
            </w:r>
            <w:r>
              <w:rPr>
                <w:rFonts w:hint="eastAsia" w:ascii="宋体" w:hAnsi="宋体" w:eastAsia="宋体" w:cs="宋体"/>
                <w:sz w:val="21"/>
                <w:szCs w:val="21"/>
                <w:lang w:val="en-US" w:eastAsia="zh-CN"/>
              </w:rPr>
              <w:t>2</w:t>
            </w:r>
            <w:r>
              <w:rPr>
                <w:rFonts w:hint="eastAsia" w:ascii="宋体" w:hAnsi="宋体" w:eastAsia="宋体" w:cs="宋体"/>
                <w:sz w:val="21"/>
                <w:szCs w:val="21"/>
              </w:rPr>
              <w:t>月</w:t>
            </w:r>
            <w:r>
              <w:rPr>
                <w:rFonts w:hint="eastAsia" w:ascii="宋体" w:hAnsi="宋体" w:eastAsia="宋体" w:cs="宋体"/>
                <w:sz w:val="21"/>
                <w:szCs w:val="21"/>
                <w:lang w:val="en-US" w:eastAsia="zh-CN"/>
              </w:rPr>
              <w:t>14</w:t>
            </w:r>
            <w:r>
              <w:rPr>
                <w:rFonts w:hint="eastAsia" w:ascii="宋体" w:hAnsi="宋体" w:eastAsia="宋体" w:cs="宋体"/>
                <w:sz w:val="21"/>
                <w:szCs w:val="21"/>
              </w:rPr>
              <w:t>日—</w:t>
            </w:r>
            <w:r>
              <w:rPr>
                <w:rFonts w:hint="eastAsia" w:ascii="宋体" w:hAnsi="宋体" w:eastAsia="宋体" w:cs="宋体"/>
                <w:sz w:val="21"/>
                <w:szCs w:val="21"/>
                <w:lang w:val="en-US" w:eastAsia="zh-CN"/>
              </w:rPr>
              <w:t>2</w:t>
            </w:r>
            <w:r>
              <w:rPr>
                <w:rFonts w:hint="eastAsia" w:ascii="宋体" w:hAnsi="宋体" w:eastAsia="宋体" w:cs="宋体"/>
                <w:sz w:val="21"/>
                <w:szCs w:val="21"/>
              </w:rPr>
              <w:t>月2</w:t>
            </w:r>
            <w:r>
              <w:rPr>
                <w:rFonts w:hint="eastAsia" w:ascii="宋体" w:hAnsi="宋体" w:eastAsia="宋体" w:cs="宋体"/>
                <w:sz w:val="21"/>
                <w:szCs w:val="21"/>
                <w:lang w:val="en-US" w:eastAsia="zh-CN"/>
              </w:rPr>
              <w:t>0</w:t>
            </w:r>
            <w:r>
              <w:rPr>
                <w:rFonts w:hint="eastAsia" w:ascii="宋体" w:hAnsi="宋体" w:eastAsia="宋体" w:cs="宋体"/>
                <w:sz w:val="21"/>
                <w:szCs w:val="21"/>
              </w:rPr>
              <w:t>日</w:t>
            </w:r>
          </w:p>
        </w:tc>
      </w:tr>
    </w:tbl>
    <w:p w14:paraId="105321DB">
      <w:pPr>
        <w:rPr>
          <w:rFonts w:hint="eastAsia"/>
        </w:rPr>
      </w:pPr>
    </w:p>
    <w:p w14:paraId="11A83B26">
      <w:pPr>
        <w:rPr>
          <w:rFonts w:hint="eastAsia" w:ascii="宋体" w:hAnsi="宋体" w:eastAsia="宋体"/>
          <w:b/>
          <w:bCs/>
          <w:sz w:val="28"/>
          <w:szCs w:val="28"/>
        </w:rPr>
      </w:pPr>
      <w:r>
        <w:rPr>
          <w:rFonts w:hint="eastAsia" w:ascii="宋体" w:hAnsi="宋体" w:eastAsia="宋体"/>
          <w:b/>
          <w:bCs/>
          <w:sz w:val="28"/>
          <w:szCs w:val="28"/>
        </w:rPr>
        <w:br w:type="page"/>
      </w:r>
    </w:p>
    <w:p w14:paraId="76477EB4">
      <w:pPr>
        <w:pStyle w:val="2"/>
        <w:rPr>
          <w:rFonts w:hint="default" w:ascii="Times New Roman" w:hAnsi="Times New Roman" w:cs="Times New Roman"/>
          <w:lang w:val="en-US" w:eastAsia="zh-CN"/>
        </w:rPr>
      </w:pPr>
      <w:bookmarkStart w:id="4" w:name="_Toc19894"/>
      <w:bookmarkStart w:id="5" w:name="_Toc29112"/>
      <w:bookmarkStart w:id="6" w:name="_Toc26212"/>
      <w:bookmarkStart w:id="7" w:name="_Toc1882"/>
      <w:bookmarkStart w:id="8" w:name="_Toc17190"/>
      <w:bookmarkStart w:id="9" w:name="_Toc10425"/>
      <w:r>
        <w:rPr>
          <w:rFonts w:hint="eastAsia" w:ascii="Times New Roman" w:hAnsi="Times New Roman" w:cs="Times New Roman"/>
          <w:lang w:val="en-US" w:eastAsia="zh-CN"/>
        </w:rPr>
        <w:t>2027寒假国际传播综合能力提升赴英项目</w:t>
      </w:r>
      <w:bookmarkEnd w:id="4"/>
    </w:p>
    <w:p w14:paraId="4E56A0B1">
      <w:pPr>
        <w:pStyle w:val="37"/>
        <w:numPr>
          <w:ilvl w:val="0"/>
          <w:numId w:val="2"/>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基本信息</w:t>
      </w:r>
      <w:bookmarkEnd w:id="5"/>
    </w:p>
    <w:p w14:paraId="720BE782">
      <w:pPr>
        <w:numPr>
          <w:ilvl w:val="0"/>
          <w:numId w:val="3"/>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研学时间：</w:t>
      </w:r>
      <w:r>
        <w:rPr>
          <w:rFonts w:hint="eastAsia" w:ascii="Times New Roman" w:eastAsia="宋体"/>
          <w:sz w:val="24"/>
          <w:szCs w:val="24"/>
          <w:lang w:eastAsia="zh-CN"/>
        </w:rPr>
        <w:t>2027</w:t>
      </w:r>
      <w:r>
        <w:rPr>
          <w:rFonts w:hint="eastAsia" w:ascii="Times New Roman" w:eastAsia="宋体"/>
          <w:sz w:val="24"/>
          <w:szCs w:val="24"/>
        </w:rPr>
        <w:t>年1月</w:t>
      </w:r>
      <w:r>
        <w:rPr>
          <w:rFonts w:hint="eastAsia" w:ascii="Times New Roman" w:eastAsia="宋体"/>
          <w:sz w:val="24"/>
          <w:szCs w:val="24"/>
          <w:lang w:val="en-US" w:eastAsia="zh-CN"/>
        </w:rPr>
        <w:t>18</w:t>
      </w:r>
      <w:r>
        <w:rPr>
          <w:rFonts w:hint="eastAsia" w:ascii="Times New Roman" w:eastAsia="宋体"/>
          <w:sz w:val="24"/>
          <w:szCs w:val="24"/>
        </w:rPr>
        <w:t>日至</w:t>
      </w:r>
      <w:r>
        <w:rPr>
          <w:rFonts w:hint="eastAsia" w:ascii="Times New Roman" w:eastAsia="宋体"/>
          <w:sz w:val="24"/>
          <w:szCs w:val="24"/>
          <w:lang w:eastAsia="zh-CN"/>
        </w:rPr>
        <w:t>1月29</w:t>
      </w:r>
      <w:r>
        <w:rPr>
          <w:rFonts w:hint="eastAsia" w:ascii="Times New Roman" w:eastAsia="宋体"/>
          <w:sz w:val="24"/>
          <w:szCs w:val="24"/>
        </w:rPr>
        <w:t>日（共12天）</w:t>
      </w:r>
    </w:p>
    <w:p w14:paraId="74EF6981">
      <w:pPr>
        <w:numPr>
          <w:ilvl w:val="0"/>
          <w:numId w:val="3"/>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研学对象：</w:t>
      </w:r>
      <w:r>
        <w:rPr>
          <w:rFonts w:hint="eastAsia" w:ascii="Times New Roman" w:eastAsia="宋体"/>
          <w:sz w:val="24"/>
          <w:szCs w:val="24"/>
        </w:rPr>
        <w:t>在校大学生（含研究生）</w:t>
      </w:r>
    </w:p>
    <w:p w14:paraId="7CAA07CE">
      <w:pPr>
        <w:numPr>
          <w:ilvl w:val="0"/>
          <w:numId w:val="3"/>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授课语言：</w:t>
      </w:r>
      <w:r>
        <w:rPr>
          <w:rFonts w:hint="eastAsia" w:ascii="Times New Roman" w:eastAsia="宋体"/>
          <w:sz w:val="24"/>
          <w:szCs w:val="24"/>
        </w:rPr>
        <w:t>英语为主，部分中文（大学英语四级合格及以上，或者国际人才英语考试中级合格及以上者优先加入项目）</w:t>
      </w:r>
    </w:p>
    <w:p w14:paraId="0419C16D">
      <w:pPr>
        <w:numPr>
          <w:ilvl w:val="0"/>
          <w:numId w:val="3"/>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研学地点：</w:t>
      </w:r>
      <w:r>
        <w:rPr>
          <w:rFonts w:hint="eastAsia" w:ascii="Times New Roman" w:eastAsia="宋体"/>
          <w:sz w:val="24"/>
          <w:szCs w:val="24"/>
        </w:rPr>
        <w:t>英国牛津布鲁克斯大学</w:t>
      </w:r>
    </w:p>
    <w:p w14:paraId="263998B2">
      <w:pPr>
        <w:numPr>
          <w:ilvl w:val="0"/>
          <w:numId w:val="3"/>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研学证书：</w:t>
      </w:r>
      <w:r>
        <w:rPr>
          <w:rFonts w:hint="eastAsia" w:ascii="Times New Roman" w:eastAsia="宋体"/>
          <w:sz w:val="24"/>
          <w:szCs w:val="24"/>
        </w:rPr>
        <w:t>牛津布鲁克斯大学颁发权威结业证书，优秀者可获导师推荐信</w:t>
      </w:r>
    </w:p>
    <w:p w14:paraId="769C4C98">
      <w:pPr>
        <w:numPr>
          <w:ilvl w:val="0"/>
          <w:numId w:val="3"/>
        </w:numPr>
        <w:spacing w:line="360" w:lineRule="auto"/>
        <w:ind w:firstLine="482" w:firstLineChars="200"/>
        <w:rPr>
          <w:rFonts w:hint="eastAsia" w:ascii="Times New Roman" w:eastAsia="宋体"/>
          <w:b/>
          <w:bCs/>
          <w:sz w:val="24"/>
          <w:szCs w:val="24"/>
        </w:rPr>
      </w:pPr>
      <w:r>
        <w:rPr>
          <w:rFonts w:ascii="Times New Roman" w:eastAsia="宋体"/>
          <w:b/>
          <w:bCs/>
          <w:sz w:val="24"/>
          <w:szCs w:val="24"/>
        </w:rPr>
        <w:t>合作院校</w:t>
      </w:r>
      <w:r>
        <w:rPr>
          <w:rFonts w:hint="eastAsia" w:ascii="Times New Roman" w:eastAsia="宋体"/>
          <w:b/>
          <w:bCs/>
          <w:sz w:val="24"/>
          <w:szCs w:val="24"/>
        </w:rPr>
        <w:t>：</w:t>
      </w:r>
      <w:r>
        <w:rPr>
          <w:rFonts w:hint="eastAsia" w:ascii="Times New Roman" w:eastAsia="宋体"/>
          <w:sz w:val="24"/>
          <w:szCs w:val="24"/>
        </w:rPr>
        <w:t>牛津布鲁克斯大学、曼彻斯特大学</w:t>
      </w:r>
    </w:p>
    <w:p w14:paraId="7207773D">
      <w:pPr>
        <w:numPr>
          <w:ilvl w:val="0"/>
          <w:numId w:val="3"/>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研学费用：</w:t>
      </w:r>
      <w:r>
        <w:rPr>
          <w:rFonts w:hint="eastAsia" w:ascii="Times New Roman" w:eastAsia="宋体"/>
          <w:sz w:val="24"/>
          <w:szCs w:val="24"/>
        </w:rPr>
        <w:t>常规价25800元/人，早鸟价</w:t>
      </w:r>
      <w:r>
        <w:rPr>
          <w:rFonts w:hint="eastAsia" w:ascii="Times New Roman" w:hAnsi="Times New Roman" w:eastAsia="宋体" w:cs="Times New Roman"/>
          <w:sz w:val="24"/>
          <w:szCs w:val="24"/>
        </w:rPr>
        <w:t>24</w:t>
      </w:r>
      <w:r>
        <w:rPr>
          <w:rFonts w:hint="eastAsia" w:ascii="Times New Roman" w:hAnsi="Times New Roman" w:eastAsia="宋体" w:cs="Times New Roman"/>
          <w:sz w:val="24"/>
          <w:szCs w:val="24"/>
          <w:lang w:val="en-US" w:eastAsia="zh-CN"/>
        </w:rPr>
        <w:t>8</w:t>
      </w:r>
      <w:r>
        <w:rPr>
          <w:rFonts w:hint="eastAsia" w:ascii="Times New Roman" w:hAnsi="Times New Roman" w:eastAsia="宋体" w:cs="Times New Roman"/>
          <w:sz w:val="24"/>
          <w:szCs w:val="24"/>
        </w:rPr>
        <w:t>00</w:t>
      </w:r>
      <w:r>
        <w:rPr>
          <w:rFonts w:hint="eastAsia" w:ascii="Times New Roman" w:eastAsia="宋体"/>
          <w:sz w:val="24"/>
          <w:szCs w:val="24"/>
        </w:rPr>
        <w:t>元/人</w:t>
      </w:r>
    </w:p>
    <w:p w14:paraId="3884EBE4">
      <w:pPr>
        <w:numPr>
          <w:ilvl w:val="0"/>
          <w:numId w:val="3"/>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截止日期：</w:t>
      </w:r>
      <w:r>
        <w:rPr>
          <w:rFonts w:hint="eastAsia" w:ascii="Times New Roman" w:eastAsia="宋体"/>
          <w:sz w:val="24"/>
          <w:szCs w:val="24"/>
        </w:rPr>
        <w:t>早鸟价10月20日截止</w:t>
      </w:r>
      <w:r>
        <w:rPr>
          <w:rFonts w:hint="eastAsia" w:ascii="Times New Roman" w:eastAsia="宋体"/>
          <w:sz w:val="24"/>
          <w:szCs w:val="24"/>
          <w:lang w:eastAsia="zh-CN"/>
        </w:rPr>
        <w:t>；</w:t>
      </w:r>
      <w:r>
        <w:rPr>
          <w:rFonts w:hint="eastAsia" w:ascii="Times New Roman" w:eastAsia="宋体"/>
          <w:sz w:val="24"/>
          <w:szCs w:val="24"/>
        </w:rPr>
        <w:t>常规价</w:t>
      </w:r>
      <w:r>
        <w:rPr>
          <w:rFonts w:hint="eastAsia" w:ascii="Times New Roman" w:eastAsia="宋体"/>
          <w:sz w:val="24"/>
          <w:szCs w:val="24"/>
          <w:lang w:eastAsia="zh-CN"/>
        </w:rPr>
        <w:t>11月20日</w:t>
      </w:r>
      <w:r>
        <w:rPr>
          <w:rFonts w:hint="eastAsia" w:ascii="Times New Roman" w:eastAsia="宋体"/>
          <w:sz w:val="24"/>
          <w:szCs w:val="24"/>
        </w:rPr>
        <w:t>截止</w:t>
      </w:r>
    </w:p>
    <w:p w14:paraId="14F57033">
      <w:pPr>
        <w:pStyle w:val="37"/>
        <w:numPr>
          <w:ilvl w:val="0"/>
          <w:numId w:val="2"/>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项目概况</w:t>
      </w:r>
    </w:p>
    <w:p w14:paraId="5C70D589">
      <w:pPr>
        <w:spacing w:before="312" w:beforeLines="100" w:after="156" w:afterLines="50" w:line="360" w:lineRule="auto"/>
        <w:ind w:firstLine="420"/>
        <w:rPr>
          <w:rFonts w:hint="eastAsia" w:ascii="Times New Roman" w:hAnsi="微软雅黑" w:eastAsia="宋体"/>
          <w:b/>
          <w:bCs/>
          <w:sz w:val="28"/>
          <w:szCs w:val="28"/>
        </w:rPr>
      </w:pPr>
      <w:r>
        <w:rPr>
          <w:rFonts w:ascii="Times New Roman" w:hAnsi="微软雅黑" w:eastAsia="宋体"/>
          <w:sz w:val="24"/>
          <w:szCs w:val="24"/>
        </w:rPr>
        <w:t>本项目是由外语教学与研究出版社（</w:t>
      </w:r>
      <w:r>
        <w:rPr>
          <w:rFonts w:hint="eastAsia" w:ascii="Times New Roman" w:hAnsi="微软雅黑" w:eastAsia="宋体"/>
          <w:sz w:val="24"/>
          <w:szCs w:val="24"/>
        </w:rPr>
        <w:t>简称“</w:t>
      </w:r>
      <w:r>
        <w:rPr>
          <w:rFonts w:ascii="Times New Roman" w:hAnsi="微软雅黑" w:eastAsia="宋体"/>
          <w:sz w:val="24"/>
          <w:szCs w:val="24"/>
        </w:rPr>
        <w:t>外研社</w:t>
      </w:r>
      <w:r>
        <w:rPr>
          <w:rFonts w:hint="eastAsia" w:ascii="Times New Roman" w:hAnsi="微软雅黑" w:eastAsia="宋体"/>
          <w:sz w:val="24"/>
          <w:szCs w:val="24"/>
        </w:rPr>
        <w:t>”</w:t>
      </w:r>
      <w:r>
        <w:rPr>
          <w:rFonts w:ascii="Times New Roman" w:hAnsi="微软雅黑" w:eastAsia="宋体"/>
          <w:sz w:val="24"/>
          <w:szCs w:val="24"/>
        </w:rPr>
        <w:t>）与英国牛津布鲁克斯大学、曼彻斯特大学共同打造的"理解中国</w:t>
      </w:r>
      <w:r>
        <w:rPr>
          <w:rFonts w:hint="eastAsia" w:ascii="Times New Roman" w:hAnsi="微软雅黑" w:eastAsia="宋体"/>
          <w:sz w:val="24"/>
          <w:szCs w:val="24"/>
          <w:lang w:val="en-US" w:eastAsia="zh-CN"/>
        </w:rPr>
        <w:t xml:space="preserve"> </w:t>
      </w:r>
      <w:r>
        <w:rPr>
          <w:rFonts w:ascii="Times New Roman" w:hAnsi="微软雅黑" w:eastAsia="宋体"/>
          <w:sz w:val="24"/>
          <w:szCs w:val="24"/>
        </w:rPr>
        <w:t>沟通世界"国际传播</w:t>
      </w:r>
      <w:r>
        <w:rPr>
          <w:rFonts w:hint="eastAsia" w:ascii="Times New Roman" w:hAnsi="微软雅黑" w:eastAsia="宋体"/>
          <w:sz w:val="24"/>
          <w:szCs w:val="24"/>
        </w:rPr>
        <w:t>综合</w:t>
      </w:r>
      <w:r>
        <w:rPr>
          <w:rFonts w:ascii="Times New Roman" w:hAnsi="微软雅黑" w:eastAsia="宋体"/>
          <w:sz w:val="24"/>
          <w:szCs w:val="24"/>
        </w:rPr>
        <w:t>能力提升项目。项目通过系列专题讲座、工作坊、名校交流、企业参访及文化实践等方式，重点培养学生的国际传播理论与实践能力。课程将围绕社交媒体运营、创意写作、品牌战略、学术英语等主题展开，并特别设置短视频创作实践任务，要求学生以小组形式完成国际传播主题的短视频制作与汇报。通过沉浸式的学习和实践，学生将深入了解英国教育体系及文化环境，提升跨文化沟通能力与国际传播素养。</w:t>
      </w:r>
      <w:r>
        <w:rPr>
          <w:rFonts w:hint="eastAsia" w:ascii="Times New Roman" w:hAnsi="微软雅黑" w:eastAsia="宋体"/>
          <w:sz w:val="24"/>
          <w:szCs w:val="24"/>
          <w:lang w:val="en-US" w:eastAsia="zh-CN"/>
        </w:rPr>
        <w:t>三、</w:t>
      </w:r>
      <w:r>
        <w:rPr>
          <w:rFonts w:hint="eastAsia" w:ascii="Times New Roman" w:hAnsi="微软雅黑" w:eastAsia="宋体"/>
          <w:b/>
          <w:bCs/>
          <w:sz w:val="28"/>
          <w:szCs w:val="28"/>
        </w:rPr>
        <w:t>大学介绍</w:t>
      </w:r>
    </w:p>
    <w:p w14:paraId="01B88E75">
      <w:pPr>
        <w:spacing w:line="360" w:lineRule="auto"/>
        <w:ind w:firstLine="482" w:firstLineChars="200"/>
        <w:rPr>
          <w:rFonts w:hint="eastAsia" w:ascii="宋体" w:hAnsi="宋体" w:eastAsia="宋体" w:cstheme="minorEastAsia"/>
          <w:b/>
          <w:sz w:val="24"/>
          <w:szCs w:val="24"/>
        </w:rPr>
      </w:pPr>
      <w:r>
        <w:rPr>
          <w:rFonts w:hint="eastAsia" w:ascii="宋体" w:hAnsi="宋体" w:eastAsia="宋体" w:cstheme="minorEastAsia"/>
          <w:b/>
          <w:sz w:val="24"/>
          <w:szCs w:val="24"/>
        </w:rPr>
        <w:t>（一）牛津布鲁克斯大学</w:t>
      </w:r>
    </w:p>
    <w:p w14:paraId="1012E491">
      <w:pPr>
        <w:pStyle w:val="37"/>
        <w:numPr>
          <w:ilvl w:val="0"/>
          <w:numId w:val="4"/>
        </w:numPr>
        <w:spacing w:line="360" w:lineRule="auto"/>
        <w:rPr>
          <w:rFonts w:hint="eastAsia" w:ascii="宋体" w:hAnsi="宋体" w:eastAsia="宋体" w:cstheme="minorEastAsia"/>
          <w:b/>
          <w:bCs/>
          <w:sz w:val="24"/>
          <w:szCs w:val="24"/>
        </w:rPr>
      </w:pPr>
      <w:r>
        <w:rPr>
          <w:rFonts w:ascii="宋体" w:hAnsi="宋体" w:eastAsia="宋体" w:cstheme="minorEastAsia"/>
          <w:b/>
          <w:bCs/>
          <w:sz w:val="24"/>
          <w:szCs w:val="24"/>
        </w:rPr>
        <w:t>学校简介：</w:t>
      </w:r>
    </w:p>
    <w:p w14:paraId="1F79AD35">
      <w:pPr>
        <w:spacing w:line="360" w:lineRule="auto"/>
        <w:ind w:firstLine="480" w:firstLineChars="200"/>
        <w:jc w:val="both"/>
        <w:rPr>
          <w:rFonts w:hint="eastAsia" w:ascii="宋体" w:hAnsi="宋体" w:eastAsia="宋体" w:cstheme="minorEastAsia"/>
          <w:sz w:val="24"/>
          <w:szCs w:val="24"/>
        </w:rPr>
      </w:pPr>
      <w:r>
        <w:rPr>
          <w:rFonts w:ascii="宋体" w:hAnsi="宋体" w:eastAsia="宋体" w:cstheme="minorEastAsia"/>
          <w:sz w:val="24"/>
          <w:szCs w:val="24"/>
        </w:rPr>
        <w:t>牛津布鲁克斯大学（</w:t>
      </w:r>
      <w:r>
        <w:rPr>
          <w:rFonts w:ascii="Times New Roman" w:hAnsi="Times New Roman" w:eastAsia="宋体" w:cs="Times New Roman"/>
          <w:sz w:val="24"/>
          <w:szCs w:val="24"/>
        </w:rPr>
        <w:t>Oxford Brookes University</w:t>
      </w:r>
      <w:r>
        <w:rPr>
          <w:rFonts w:ascii="宋体" w:hAnsi="宋体" w:eastAsia="宋体" w:cstheme="minorEastAsia"/>
          <w:sz w:val="24"/>
          <w:szCs w:val="24"/>
        </w:rPr>
        <w:t>）位于英国学术名城牛津，始建于</w:t>
      </w:r>
      <w:r>
        <w:rPr>
          <w:rFonts w:ascii="Times New Roman" w:hAnsi="Times New Roman" w:eastAsia="宋体" w:cs="Times New Roman"/>
          <w:sz w:val="24"/>
          <w:szCs w:val="24"/>
        </w:rPr>
        <w:t>1865</w:t>
      </w:r>
      <w:r>
        <w:rPr>
          <w:rFonts w:ascii="宋体" w:hAnsi="宋体" w:eastAsia="宋体" w:cstheme="minorEastAsia"/>
          <w:sz w:val="24"/>
          <w:szCs w:val="24"/>
        </w:rPr>
        <w:t>年，是一所现代化、国际化的综合性大学。学校以其卓越的教学质量、应用型研究和高毕业生就业率享誉英国乃至全球，连续多年被《泰晤士报》评为“英国最佳现代大学”，被誉为“小牛津”。学校拥有完善的学术体系，涵盖人文、商科、教育、健康、科技等多个领域，注重将学术理论与行业实践相结合，培养学生解决实际问题的能力。</w:t>
      </w:r>
    </w:p>
    <w:p w14:paraId="606C1CE4">
      <w:pPr>
        <w:spacing w:line="360" w:lineRule="auto"/>
        <w:ind w:firstLine="480" w:firstLineChars="200"/>
        <w:jc w:val="both"/>
        <w:rPr>
          <w:rFonts w:hint="eastAsia" w:ascii="宋体" w:hAnsi="宋体" w:eastAsia="宋体" w:cstheme="minorEastAsia"/>
          <w:sz w:val="24"/>
          <w:szCs w:val="24"/>
        </w:rPr>
      </w:pPr>
      <w:r>
        <w:rPr>
          <w:rFonts w:ascii="宋体" w:hAnsi="宋体" w:eastAsia="宋体" w:cstheme="minorEastAsia"/>
          <w:sz w:val="24"/>
          <w:szCs w:val="24"/>
        </w:rPr>
        <w:t>牛津布鲁克斯大学与全球多所高校、企业及文化机构保持密切合作，并于</w:t>
      </w:r>
      <w:r>
        <w:rPr>
          <w:rFonts w:ascii="Times New Roman" w:hAnsi="Times New Roman" w:eastAsia="宋体" w:cs="Times New Roman"/>
          <w:sz w:val="24"/>
          <w:szCs w:val="24"/>
        </w:rPr>
        <w:t>2019</w:t>
      </w:r>
      <w:r>
        <w:rPr>
          <w:rFonts w:ascii="宋体" w:hAnsi="宋体" w:eastAsia="宋体" w:cstheme="minorEastAsia"/>
          <w:sz w:val="24"/>
          <w:szCs w:val="24"/>
        </w:rPr>
        <w:t>年与外研社共建全球首家以出版为特色的孔子学院，进一步推动了中英教育与文化领域的深度交流。学校地处学术氛围浓厚的牛津市，学生可沉浸于历史悠久又充满活力的大学城中，享受丰富的学术资源与文化体验。</w:t>
      </w:r>
    </w:p>
    <w:p w14:paraId="35455EA3">
      <w:pPr>
        <w:pStyle w:val="37"/>
        <w:numPr>
          <w:ilvl w:val="0"/>
          <w:numId w:val="4"/>
        </w:numPr>
        <w:spacing w:line="360" w:lineRule="auto"/>
        <w:rPr>
          <w:rFonts w:hint="eastAsia" w:ascii="宋体" w:hAnsi="宋体" w:eastAsia="宋体" w:cstheme="minorEastAsia"/>
          <w:b/>
          <w:bCs/>
          <w:sz w:val="24"/>
          <w:szCs w:val="24"/>
        </w:rPr>
      </w:pPr>
      <w:r>
        <w:rPr>
          <w:rFonts w:ascii="宋体" w:hAnsi="宋体" w:eastAsia="宋体" w:cstheme="minorEastAsia"/>
          <w:b/>
          <w:bCs/>
          <w:sz w:val="24"/>
          <w:szCs w:val="24"/>
        </w:rPr>
        <w:t>学校排名：</w:t>
      </w:r>
    </w:p>
    <w:p w14:paraId="0FB00422">
      <w:pPr>
        <w:numPr>
          <w:ilvl w:val="0"/>
          <w:numId w:val="5"/>
        </w:numPr>
        <w:spacing w:line="360" w:lineRule="auto"/>
        <w:rPr>
          <w:rFonts w:hint="eastAsia" w:ascii="宋体" w:hAnsi="宋体" w:eastAsia="宋体" w:cstheme="minorEastAsia"/>
          <w:sz w:val="24"/>
          <w:szCs w:val="24"/>
        </w:rPr>
      </w:pPr>
      <w:r>
        <w:rPr>
          <w:rFonts w:ascii="宋体" w:hAnsi="宋体" w:eastAsia="宋体" w:cstheme="minorEastAsia"/>
          <w:sz w:val="24"/>
          <w:szCs w:val="24"/>
        </w:rPr>
        <w:t>连续</w:t>
      </w:r>
      <w:r>
        <w:rPr>
          <w:rFonts w:ascii="Times New Roman" w:hAnsi="Times New Roman" w:eastAsia="宋体" w:cs="Times New Roman"/>
          <w:sz w:val="24"/>
          <w:szCs w:val="24"/>
        </w:rPr>
        <w:t>9</w:t>
      </w:r>
      <w:r>
        <w:rPr>
          <w:rFonts w:ascii="宋体" w:hAnsi="宋体" w:eastAsia="宋体" w:cstheme="minorEastAsia"/>
          <w:sz w:val="24"/>
          <w:szCs w:val="24"/>
        </w:rPr>
        <w:t>年被《泰晤士报》评为“英国最佳现代大学”</w:t>
      </w:r>
    </w:p>
    <w:p w14:paraId="7095FEBA">
      <w:pPr>
        <w:numPr>
          <w:ilvl w:val="0"/>
          <w:numId w:val="5"/>
        </w:numPr>
        <w:spacing w:line="360" w:lineRule="auto"/>
        <w:rPr>
          <w:rFonts w:hint="eastAsia" w:ascii="宋体" w:hAnsi="宋体" w:eastAsia="宋体" w:cstheme="minorEastAsia"/>
          <w:sz w:val="24"/>
          <w:szCs w:val="24"/>
          <w:highlight w:val="none"/>
        </w:rPr>
      </w:pPr>
      <w:r>
        <w:rPr>
          <w:rFonts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7</w:t>
      </w:r>
      <w:r>
        <w:rPr>
          <w:rFonts w:ascii="宋体" w:hAnsi="宋体" w:eastAsia="宋体" w:cstheme="minorEastAsia"/>
          <w:sz w:val="24"/>
          <w:szCs w:val="24"/>
          <w:highlight w:val="none"/>
        </w:rPr>
        <w:t>年</w:t>
      </w:r>
      <w:r>
        <w:rPr>
          <w:rFonts w:ascii="Times New Roman" w:hAnsi="Times New Roman" w:eastAsia="宋体" w:cs="Times New Roman"/>
          <w:sz w:val="24"/>
          <w:szCs w:val="24"/>
          <w:highlight w:val="none"/>
        </w:rPr>
        <w:t>QS</w:t>
      </w:r>
      <w:r>
        <w:rPr>
          <w:rFonts w:hint="eastAsia" w:ascii="宋体" w:hAnsi="宋体" w:eastAsia="宋体" w:cstheme="minorEastAsia"/>
          <w:sz w:val="24"/>
          <w:szCs w:val="24"/>
          <w:highlight w:val="none"/>
          <w:lang w:val="en-US" w:eastAsia="zh-CN"/>
        </w:rPr>
        <w:t>全球</w:t>
      </w:r>
      <w:r>
        <w:rPr>
          <w:rFonts w:ascii="宋体" w:hAnsi="宋体" w:eastAsia="宋体" w:cstheme="minorEastAsia"/>
          <w:sz w:val="24"/>
          <w:szCs w:val="24"/>
          <w:highlight w:val="none"/>
        </w:rPr>
        <w:t>大学排名第</w:t>
      </w:r>
      <w:r>
        <w:rPr>
          <w:rFonts w:ascii="Times New Roman" w:hAnsi="Times New Roman" w:eastAsia="宋体" w:cs="Times New Roman"/>
          <w:sz w:val="24"/>
          <w:szCs w:val="24"/>
          <w:highlight w:val="none"/>
        </w:rPr>
        <w:t>4</w:t>
      </w:r>
      <w:r>
        <w:rPr>
          <w:rFonts w:hint="eastAsia" w:ascii="Times New Roman" w:hAnsi="Times New Roman" w:eastAsia="宋体" w:cs="Times New Roman"/>
          <w:sz w:val="24"/>
          <w:szCs w:val="24"/>
          <w:highlight w:val="none"/>
          <w:lang w:eastAsia="zh-CN"/>
        </w:rPr>
        <w:t>1</w:t>
      </w:r>
      <w:r>
        <w:rPr>
          <w:rFonts w:hint="eastAsia" w:ascii="Times New Roman" w:hAnsi="Times New Roman" w:eastAsia="宋体" w:cs="Times New Roman"/>
          <w:sz w:val="24"/>
          <w:szCs w:val="24"/>
          <w:highlight w:val="none"/>
          <w:lang w:val="en-US" w:eastAsia="zh-CN"/>
        </w:rPr>
        <w:t>1位</w:t>
      </w:r>
    </w:p>
    <w:p w14:paraId="43920123">
      <w:pPr>
        <w:pStyle w:val="37"/>
        <w:numPr>
          <w:ilvl w:val="0"/>
          <w:numId w:val="4"/>
        </w:numPr>
        <w:spacing w:line="360" w:lineRule="auto"/>
        <w:rPr>
          <w:rFonts w:hint="eastAsia" w:ascii="宋体" w:hAnsi="宋体" w:eastAsia="宋体" w:cstheme="minorEastAsia"/>
          <w:b/>
          <w:bCs/>
          <w:sz w:val="24"/>
          <w:szCs w:val="24"/>
        </w:rPr>
      </w:pPr>
      <w:r>
        <w:rPr>
          <w:rFonts w:ascii="宋体" w:hAnsi="宋体" w:eastAsia="宋体" w:cstheme="minorEastAsia"/>
          <w:b/>
          <w:bCs/>
          <w:sz w:val="24"/>
          <w:szCs w:val="24"/>
        </w:rPr>
        <w:t>优势学科：</w:t>
      </w:r>
    </w:p>
    <w:p w14:paraId="6E3590E1">
      <w:pPr>
        <w:spacing w:line="360" w:lineRule="auto"/>
        <w:ind w:firstLine="480" w:firstLineChars="200"/>
        <w:rPr>
          <w:rFonts w:hint="eastAsia" w:ascii="宋体" w:hAnsi="宋体" w:eastAsia="宋体" w:cstheme="minorEastAsia"/>
          <w:sz w:val="24"/>
          <w:szCs w:val="24"/>
        </w:rPr>
      </w:pPr>
      <w:r>
        <w:rPr>
          <w:rFonts w:ascii="宋体" w:hAnsi="宋体" w:eastAsia="宋体" w:cstheme="minorEastAsia"/>
          <w:sz w:val="24"/>
          <w:szCs w:val="24"/>
        </w:rPr>
        <w:t>出版与媒体、酒店与旅游管理、建筑与城市规划、教育学、商业与管理、艺术与设计、工程技术、社会科学等。</w:t>
      </w:r>
    </w:p>
    <w:p w14:paraId="0831FD38">
      <w:pPr>
        <w:spacing w:line="360" w:lineRule="auto"/>
        <w:jc w:val="center"/>
        <w:rPr>
          <w:rFonts w:hint="eastAsia" w:ascii="宋体" w:hAnsi="宋体" w:eastAsia="宋体" w:cstheme="minorEastAsia"/>
          <w:sz w:val="21"/>
          <w:szCs w:val="21"/>
        </w:rPr>
      </w:pPr>
      <w:r>
        <w:drawing>
          <wp:inline distT="0" distB="0" distL="114300" distR="114300">
            <wp:extent cx="3203575" cy="1667510"/>
            <wp:effectExtent l="0" t="0" r="12065" b="8890"/>
            <wp:docPr id="12151180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18072" name="图片 1"/>
                    <pic:cNvPicPr>
                      <a:picLocks noChangeAspect="1"/>
                    </pic:cNvPicPr>
                  </pic:nvPicPr>
                  <pic:blipFill>
                    <a:blip r:embed="rId9"/>
                    <a:srcRect r="873"/>
                    <a:stretch>
                      <a:fillRect/>
                    </a:stretch>
                  </pic:blipFill>
                  <pic:spPr>
                    <a:xfrm>
                      <a:off x="0" y="0"/>
                      <a:ext cx="3203575" cy="1667510"/>
                    </a:xfrm>
                    <a:prstGeom prst="rect">
                      <a:avLst/>
                    </a:prstGeom>
                    <a:noFill/>
                    <a:ln>
                      <a:noFill/>
                    </a:ln>
                  </pic:spPr>
                </pic:pic>
              </a:graphicData>
            </a:graphic>
          </wp:inline>
        </w:drawing>
      </w:r>
    </w:p>
    <w:p w14:paraId="7D15084E">
      <w:pPr>
        <w:spacing w:line="360" w:lineRule="auto"/>
        <w:jc w:val="center"/>
        <w:rPr>
          <w:rFonts w:hint="eastAsia" w:ascii="宋体" w:hAnsi="宋体" w:eastAsia="宋体" w:cstheme="minorEastAsia"/>
          <w:sz w:val="20"/>
          <w:szCs w:val="20"/>
        </w:rPr>
      </w:pPr>
      <w:r>
        <w:rPr>
          <w:rFonts w:ascii="宋体" w:hAnsi="宋体" w:eastAsia="宋体" w:cstheme="minorEastAsia"/>
          <w:sz w:val="20"/>
          <w:szCs w:val="20"/>
        </w:rPr>
        <w:t>牛津布鲁克斯大学</w:t>
      </w:r>
    </w:p>
    <w:p w14:paraId="68385440">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（二）曼彻斯特大学</w:t>
      </w:r>
    </w:p>
    <w:p w14:paraId="3C54CA3D">
      <w:pPr>
        <w:pStyle w:val="37"/>
        <w:numPr>
          <w:ilvl w:val="0"/>
          <w:numId w:val="6"/>
        </w:numPr>
        <w:spacing w:line="360" w:lineRule="auto"/>
        <w:rPr>
          <w:rFonts w:hint="eastAsia" w:ascii="宋体" w:hAnsi="宋体" w:eastAsia="宋体" w:cstheme="minorEastAsia"/>
          <w:b/>
          <w:bCs/>
          <w:sz w:val="24"/>
          <w:szCs w:val="24"/>
        </w:rPr>
      </w:pPr>
      <w:r>
        <w:rPr>
          <w:rFonts w:ascii="宋体" w:hAnsi="宋体" w:eastAsia="宋体" w:cstheme="minorEastAsia"/>
          <w:b/>
          <w:bCs/>
          <w:sz w:val="24"/>
          <w:szCs w:val="24"/>
        </w:rPr>
        <w:t>学校简介：</w:t>
      </w:r>
    </w:p>
    <w:p w14:paraId="08498069">
      <w:pPr>
        <w:spacing w:line="360" w:lineRule="auto"/>
        <w:ind w:firstLine="480" w:firstLineChars="200"/>
        <w:jc w:val="both"/>
        <w:rPr>
          <w:rFonts w:hint="eastAsia" w:ascii="宋体" w:hAnsi="宋体" w:eastAsia="宋体" w:cstheme="minorEastAsia"/>
          <w:sz w:val="24"/>
          <w:szCs w:val="24"/>
        </w:rPr>
      </w:pPr>
      <w:r>
        <w:rPr>
          <w:rFonts w:ascii="宋体" w:hAnsi="宋体" w:eastAsia="宋体" w:cstheme="minorEastAsia"/>
          <w:sz w:val="24"/>
          <w:szCs w:val="24"/>
        </w:rPr>
        <w:t>曼彻斯特大学（</w:t>
      </w:r>
      <w:r>
        <w:rPr>
          <w:rFonts w:ascii="Times New Roman" w:hAnsi="Times New Roman" w:eastAsia="宋体" w:cs="Times New Roman"/>
          <w:sz w:val="24"/>
          <w:szCs w:val="24"/>
        </w:rPr>
        <w:t>The University of Manchester</w:t>
      </w:r>
      <w:r>
        <w:rPr>
          <w:rFonts w:ascii="宋体" w:hAnsi="宋体" w:eastAsia="宋体" w:cstheme="minorEastAsia"/>
          <w:sz w:val="24"/>
          <w:szCs w:val="24"/>
        </w:rPr>
        <w:t>）是英国著名的公立研究型大学，位于英格兰西北部的曼彻斯特市。该校始建于</w:t>
      </w:r>
      <w:r>
        <w:rPr>
          <w:rFonts w:ascii="Times New Roman" w:hAnsi="Times New Roman" w:eastAsia="宋体" w:cs="Times New Roman"/>
          <w:sz w:val="24"/>
          <w:szCs w:val="24"/>
        </w:rPr>
        <w:t>1824</w:t>
      </w:r>
      <w:r>
        <w:rPr>
          <w:rFonts w:ascii="宋体" w:hAnsi="宋体" w:eastAsia="宋体" w:cstheme="minorEastAsia"/>
          <w:sz w:val="24"/>
          <w:szCs w:val="24"/>
        </w:rPr>
        <w:t>年，是英国“红砖大学”之首、罗素大学集团的创始成员之一，在全球享有卓越的学术声誉。曼彻斯特大学以其深厚的历史底蕴、世界级的科研实力和广泛的学科覆盖面著称，曾培养出</w:t>
      </w:r>
      <w:r>
        <w:rPr>
          <w:rFonts w:ascii="Times New Roman" w:hAnsi="Times New Roman" w:eastAsia="宋体" w:cs="Times New Roman"/>
          <w:sz w:val="24"/>
          <w:szCs w:val="24"/>
        </w:rPr>
        <w:t>2</w:t>
      </w:r>
      <w:r>
        <w:rPr>
          <w:rFonts w:hint="eastAsia" w:ascii="Times New Roman" w:hAnsi="Times New Roman" w:eastAsia="宋体" w:cs="Times New Roman"/>
          <w:sz w:val="24"/>
          <w:szCs w:val="24"/>
        </w:rPr>
        <w:t>6</w:t>
      </w:r>
      <w:r>
        <w:rPr>
          <w:rFonts w:ascii="宋体" w:hAnsi="宋体" w:eastAsia="宋体" w:cstheme="minorEastAsia"/>
          <w:sz w:val="24"/>
          <w:szCs w:val="24"/>
        </w:rPr>
        <w:t>位诺贝尔奖得主，在能源材料、生命科学、工程技术和社会科学等领域具有重要国际影响力。</w:t>
      </w:r>
    </w:p>
    <w:p w14:paraId="19F8D0B8">
      <w:pPr>
        <w:spacing w:line="360" w:lineRule="auto"/>
        <w:ind w:firstLine="480" w:firstLineChars="200"/>
        <w:jc w:val="both"/>
        <w:rPr>
          <w:rFonts w:hint="eastAsia" w:ascii="宋体" w:hAnsi="宋体" w:eastAsia="宋体" w:cstheme="minorEastAsia"/>
          <w:sz w:val="24"/>
          <w:szCs w:val="24"/>
        </w:rPr>
      </w:pPr>
      <w:r>
        <w:rPr>
          <w:rFonts w:ascii="宋体" w:hAnsi="宋体" w:eastAsia="宋体" w:cstheme="minorEastAsia"/>
          <w:sz w:val="24"/>
          <w:szCs w:val="24"/>
        </w:rPr>
        <w:t>学校地处工业革命的发源地曼彻斯特，这座充满活力的城市不仅拥有丰富的工业文化遗产，也是英国重要的经济、文化和创新中心之一。校园周边交通便利，生活设施齐全，学生可充分体验兼具历史底蕴与现代气息的英伦都市生活。</w:t>
      </w:r>
    </w:p>
    <w:p w14:paraId="37448680">
      <w:pPr>
        <w:pStyle w:val="37"/>
        <w:numPr>
          <w:ilvl w:val="0"/>
          <w:numId w:val="6"/>
        </w:numPr>
        <w:spacing w:line="360" w:lineRule="auto"/>
        <w:rPr>
          <w:rFonts w:hint="eastAsia" w:ascii="宋体" w:hAnsi="宋体" w:eastAsia="宋体" w:cstheme="minorEastAsia"/>
          <w:b/>
          <w:bCs/>
          <w:sz w:val="24"/>
          <w:szCs w:val="24"/>
        </w:rPr>
      </w:pPr>
      <w:r>
        <w:rPr>
          <w:rFonts w:ascii="宋体" w:hAnsi="宋体" w:eastAsia="宋体" w:cstheme="minorEastAsia"/>
          <w:b/>
          <w:bCs/>
          <w:sz w:val="24"/>
          <w:szCs w:val="24"/>
        </w:rPr>
        <w:t>学校排名：</w:t>
      </w:r>
    </w:p>
    <w:p w14:paraId="11F2FA34">
      <w:pPr>
        <w:numPr>
          <w:ilvl w:val="0"/>
          <w:numId w:val="5"/>
        </w:numPr>
        <w:spacing w:line="360" w:lineRule="auto"/>
        <w:rPr>
          <w:rFonts w:hint="eastAsia" w:ascii="宋体" w:hAnsi="宋体" w:eastAsia="宋体" w:cstheme="minorEastAsia"/>
          <w:sz w:val="24"/>
          <w:szCs w:val="24"/>
        </w:rPr>
      </w:pPr>
      <w:r>
        <w:rPr>
          <w:rFonts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7</w:t>
      </w:r>
      <w:r>
        <w:rPr>
          <w:rFonts w:ascii="宋体" w:hAnsi="宋体" w:eastAsia="宋体" w:cstheme="minorEastAsia"/>
          <w:sz w:val="24"/>
          <w:szCs w:val="24"/>
        </w:rPr>
        <w:t>年</w:t>
      </w:r>
      <w:r>
        <w:rPr>
          <w:rFonts w:ascii="Times New Roman" w:hAnsi="Times New Roman" w:eastAsia="宋体" w:cs="Times New Roman"/>
          <w:sz w:val="24"/>
          <w:szCs w:val="24"/>
        </w:rPr>
        <w:t>QS</w:t>
      </w:r>
      <w:r>
        <w:rPr>
          <w:rFonts w:ascii="宋体" w:hAnsi="宋体" w:eastAsia="宋体" w:cstheme="minorEastAsia"/>
          <w:sz w:val="24"/>
          <w:szCs w:val="24"/>
        </w:rPr>
        <w:t>世界大学排名第</w:t>
      </w:r>
      <w:r>
        <w:rPr>
          <w:rFonts w:hint="eastAsia" w:ascii="宋体" w:hAnsi="宋体" w:eastAsia="宋体" w:cstheme="minorEastAsia"/>
          <w:sz w:val="24"/>
          <w:szCs w:val="24"/>
          <w:lang w:val="en-US" w:eastAsia="zh-CN"/>
        </w:rPr>
        <w:t>40</w:t>
      </w:r>
      <w:r>
        <w:rPr>
          <w:rFonts w:hint="eastAsia" w:ascii="Times New Roman" w:hAnsi="Times New Roman" w:eastAsia="宋体" w:cs="Times New Roman"/>
          <w:sz w:val="24"/>
          <w:szCs w:val="24"/>
          <w:lang w:val="en-US" w:eastAsia="zh-CN"/>
        </w:rPr>
        <w:t>位</w:t>
      </w:r>
    </w:p>
    <w:p w14:paraId="68713FD4">
      <w:pPr>
        <w:numPr>
          <w:ilvl w:val="0"/>
          <w:numId w:val="5"/>
        </w:numPr>
        <w:spacing w:line="360" w:lineRule="auto"/>
        <w:rPr>
          <w:rFonts w:hint="eastAsia" w:ascii="宋体" w:hAnsi="宋体" w:eastAsia="宋体" w:cstheme="minorEastAsia"/>
          <w:sz w:val="24"/>
          <w:szCs w:val="24"/>
        </w:rPr>
      </w:pPr>
      <w:r>
        <w:rPr>
          <w:rFonts w:hint="eastAsia" w:ascii="宋体" w:hAnsi="宋体" w:eastAsia="宋体" w:cstheme="minorEastAsia"/>
          <w:sz w:val="24"/>
          <w:szCs w:val="24"/>
          <w:lang w:val="en-US" w:eastAsia="zh-CN"/>
        </w:rPr>
        <w:t>2026泰晤士高等教育（THE）第56位</w:t>
      </w:r>
    </w:p>
    <w:p w14:paraId="63059A3E">
      <w:pPr>
        <w:pStyle w:val="37"/>
        <w:numPr>
          <w:ilvl w:val="0"/>
          <w:numId w:val="6"/>
        </w:numPr>
        <w:spacing w:line="360" w:lineRule="auto"/>
        <w:rPr>
          <w:rFonts w:hint="eastAsia" w:ascii="宋体" w:hAnsi="宋体" w:eastAsia="宋体" w:cstheme="minorEastAsia"/>
          <w:b/>
          <w:bCs/>
          <w:sz w:val="24"/>
          <w:szCs w:val="24"/>
        </w:rPr>
      </w:pPr>
      <w:r>
        <w:rPr>
          <w:rFonts w:ascii="宋体" w:hAnsi="宋体" w:eastAsia="宋体" w:cstheme="minorEastAsia"/>
          <w:b/>
          <w:bCs/>
          <w:sz w:val="24"/>
          <w:szCs w:val="24"/>
        </w:rPr>
        <w:t>优势学科：</w:t>
      </w:r>
    </w:p>
    <w:p w14:paraId="3EDF9600">
      <w:pPr>
        <w:spacing w:line="360" w:lineRule="auto"/>
        <w:ind w:firstLine="480" w:firstLineChars="200"/>
        <w:rPr>
          <w:rFonts w:hint="eastAsia"/>
          <w:sz w:val="24"/>
        </w:rPr>
      </w:pPr>
      <w:r>
        <w:rPr>
          <w:rFonts w:ascii="宋体" w:hAnsi="宋体" w:eastAsia="宋体" w:cstheme="minorEastAsia"/>
          <w:sz w:val="24"/>
          <w:szCs w:val="24"/>
        </w:rPr>
        <w:t>商科与管理、材料科学、化学工程、计算机科学、药学与药理学、生命科学与医学、经济学、社会科学、物理学与天文学等。</w:t>
      </w:r>
    </w:p>
    <w:p w14:paraId="4250D4E7">
      <w:pPr>
        <w:spacing w:line="360" w:lineRule="auto"/>
        <w:jc w:val="center"/>
        <w:rPr>
          <w:rFonts w:hint="eastAsia" w:ascii="宋体" w:hAnsi="宋体" w:eastAsia="宋体" w:cstheme="minorEastAsia"/>
          <w:sz w:val="21"/>
          <w:szCs w:val="21"/>
        </w:rPr>
      </w:pPr>
      <w:r>
        <w:drawing>
          <wp:inline distT="0" distB="0" distL="114300" distR="114300">
            <wp:extent cx="3459480" cy="2138680"/>
            <wp:effectExtent l="0" t="0" r="0" b="10160"/>
            <wp:docPr id="630267959" name="图片 2" descr="C:/Users/fltrp/Desktop/86f704e8aed99872de5579cc661b9a8a.jpg86f704e8aed99872de5579cc661b9a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67959" name="图片 2" descr="C:/Users/fltrp/Desktop/86f704e8aed99872de5579cc661b9a8a.jpg86f704e8aed99872de5579cc661b9a8a"/>
                    <pic:cNvPicPr>
                      <a:picLocks noChangeAspect="1"/>
                    </pic:cNvPicPr>
                  </pic:nvPicPr>
                  <pic:blipFill>
                    <a:blip r:embed="rId10"/>
                    <a:srcRect t="18573" r="9498" b="8317"/>
                    <a:stretch>
                      <a:fillRect/>
                    </a:stretch>
                  </pic:blipFill>
                  <pic:spPr>
                    <a:xfrm>
                      <a:off x="0" y="0"/>
                      <a:ext cx="3468293" cy="2144265"/>
                    </a:xfrm>
                    <a:prstGeom prst="rect">
                      <a:avLst/>
                    </a:prstGeom>
                    <a:noFill/>
                    <a:ln>
                      <a:noFill/>
                    </a:ln>
                  </pic:spPr>
                </pic:pic>
              </a:graphicData>
            </a:graphic>
          </wp:inline>
        </w:drawing>
      </w:r>
    </w:p>
    <w:p w14:paraId="3C9BA132">
      <w:pPr>
        <w:spacing w:line="360" w:lineRule="auto"/>
        <w:jc w:val="center"/>
        <w:rPr>
          <w:rFonts w:hint="eastAsia" w:ascii="宋体" w:hAnsi="宋体" w:eastAsia="宋体" w:cstheme="minorEastAsia"/>
          <w:sz w:val="21"/>
          <w:szCs w:val="21"/>
        </w:rPr>
      </w:pPr>
      <w:r>
        <w:rPr>
          <w:rFonts w:ascii="宋体" w:hAnsi="宋体" w:eastAsia="宋体" w:cstheme="minorEastAsia"/>
          <w:sz w:val="21"/>
          <w:szCs w:val="21"/>
        </w:rPr>
        <w:t>曼彻斯特大学</w:t>
      </w:r>
    </w:p>
    <w:p w14:paraId="275BC718">
      <w:pPr>
        <w:pStyle w:val="37"/>
        <w:numPr>
          <w:ilvl w:val="0"/>
          <w:numId w:val="2"/>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项目亮点</w:t>
      </w:r>
    </w:p>
    <w:p w14:paraId="33DF0579">
      <w:pPr>
        <w:pStyle w:val="45"/>
        <w:shd w:val="clear" w:color="auto" w:fill="FFFFFF"/>
        <w:spacing w:before="0" w:beforeAutospacing="0" w:after="160" w:afterAutospacing="0" w:line="429" w:lineRule="atLeast"/>
        <w:ind w:firstLine="482" w:firstLineChars="200"/>
        <w:rPr>
          <w:rFonts w:ascii="Segoe UI" w:hAnsi="Segoe UI" w:cs="Segoe UI"/>
          <w:sz w:val="24"/>
          <w:szCs w:val="24"/>
        </w:rPr>
      </w:pPr>
      <w:r>
        <w:rPr>
          <w:rStyle w:val="21"/>
          <w:rFonts w:hint="eastAsia" w:ascii="Segoe UI" w:hAnsi="Segoe UI" w:cs="Segoe UI"/>
          <w:sz w:val="24"/>
          <w:szCs w:val="24"/>
        </w:rPr>
        <w:t>（一）项目</w:t>
      </w:r>
      <w:r>
        <w:rPr>
          <w:rStyle w:val="21"/>
          <w:rFonts w:ascii="Segoe UI" w:hAnsi="Segoe UI" w:cs="Segoe UI"/>
          <w:sz w:val="24"/>
          <w:szCs w:val="24"/>
        </w:rPr>
        <w:t>特色</w:t>
      </w:r>
    </w:p>
    <w:p w14:paraId="08BC1C69">
      <w:pPr>
        <w:pStyle w:val="45"/>
        <w:numPr>
          <w:ilvl w:val="0"/>
          <w:numId w:val="7"/>
        </w:numPr>
        <w:shd w:val="clear" w:color="auto" w:fill="FFFFFF"/>
        <w:spacing w:before="0" w:beforeAutospacing="0" w:after="160" w:afterAutospacing="0" w:line="360" w:lineRule="auto"/>
        <w:rPr>
          <w:rStyle w:val="21"/>
          <w:rFonts w:ascii="Segoe UI" w:hAnsi="Segoe UI" w:cs="Segoe UI"/>
          <w:b w:val="0"/>
          <w:bCs w:val="0"/>
          <w:sz w:val="24"/>
          <w:szCs w:val="24"/>
        </w:rPr>
      </w:pPr>
      <w:r>
        <w:rPr>
          <w:rStyle w:val="21"/>
          <w:rFonts w:hint="eastAsia" w:ascii="Segoe UI" w:hAnsi="Segoe UI" w:cs="Segoe UI"/>
          <w:sz w:val="24"/>
          <w:szCs w:val="24"/>
        </w:rPr>
        <w:t>特色课程体验，提升国际传播能力：</w:t>
      </w:r>
      <w:r>
        <w:rPr>
          <w:rStyle w:val="21"/>
          <w:rFonts w:hint="eastAsia" w:ascii="Segoe UI" w:hAnsi="Segoe UI" w:cs="Segoe UI"/>
          <w:b w:val="0"/>
          <w:bCs w:val="0"/>
          <w:sz w:val="24"/>
          <w:szCs w:val="24"/>
        </w:rPr>
        <w:t>来自牛津布鲁克斯大学、曼彻斯特大学等多所高校的知名学者或专家授课，课程形式丰富多元，包括主题讲座、小组讨论等，呈现英国</w:t>
      </w:r>
      <w:r>
        <w:rPr>
          <w:rStyle w:val="21"/>
          <w:rFonts w:hint="eastAsia" w:ascii="Segoe UI" w:hAnsi="Segoe UI" w:cs="Segoe UI"/>
          <w:b w:val="0"/>
          <w:bCs w:val="0"/>
          <w:sz w:val="24"/>
          <w:szCs w:val="24"/>
          <w:lang w:val="en-US" w:eastAsia="zh-CN"/>
        </w:rPr>
        <w:t>高等</w:t>
      </w:r>
      <w:r>
        <w:rPr>
          <w:rStyle w:val="21"/>
          <w:rFonts w:hint="eastAsia" w:ascii="Segoe UI" w:hAnsi="Segoe UI" w:cs="Segoe UI"/>
          <w:b w:val="0"/>
          <w:bCs w:val="0"/>
          <w:sz w:val="24"/>
          <w:szCs w:val="24"/>
        </w:rPr>
        <w:t>学府的真实课堂。</w:t>
      </w:r>
    </w:p>
    <w:p w14:paraId="25A27512">
      <w:pPr>
        <w:pStyle w:val="45"/>
        <w:shd w:val="clear" w:color="auto" w:fill="FFFFFF"/>
        <w:spacing w:before="0" w:beforeAutospacing="0" w:after="160" w:afterAutospacing="0" w:line="429" w:lineRule="atLeast"/>
        <w:ind w:left="440"/>
        <w:jc w:val="center"/>
        <w:rPr>
          <w:rFonts w:hint="eastAsia" w:ascii="Times New Roman"/>
          <w:sz w:val="28"/>
        </w:rPr>
      </w:pPr>
      <w:r>
        <w:rPr>
          <w:rFonts w:ascii="Times New Roman"/>
          <w:sz w:val="28"/>
        </w:rPr>
        <w:drawing>
          <wp:inline distT="0" distB="0" distL="114300" distR="114300">
            <wp:extent cx="3382645" cy="1576070"/>
            <wp:effectExtent l="0" t="0" r="635" b="8890"/>
            <wp:docPr id="1357697027" name="图片 1357697027" descr="C:/Users/fltrp/Desktop/微信图片_2025-08-26_144555_887.jpg微信图片_2025-08-26_144555_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97027" name="图片 1357697027" descr="C:/Users/fltrp/Desktop/微信图片_2025-08-26_144555_887.jpg微信图片_2025-08-26_144555_887"/>
                    <pic:cNvPicPr>
                      <a:picLocks noChangeAspect="1"/>
                    </pic:cNvPicPr>
                  </pic:nvPicPr>
                  <pic:blipFill>
                    <a:blip r:embed="rId11"/>
                    <a:srcRect t="19027" b="19027"/>
                    <a:stretch>
                      <a:fillRect/>
                    </a:stretch>
                  </pic:blipFill>
                  <pic:spPr>
                    <a:xfrm>
                      <a:off x="0" y="0"/>
                      <a:ext cx="3382645" cy="1576070"/>
                    </a:xfrm>
                    <a:prstGeom prst="rect">
                      <a:avLst/>
                    </a:prstGeom>
                    <a:ln>
                      <a:noFill/>
                    </a:ln>
                  </pic:spPr>
                </pic:pic>
              </a:graphicData>
            </a:graphic>
          </wp:inline>
        </w:drawing>
      </w:r>
    </w:p>
    <w:p w14:paraId="04E77435">
      <w:pPr>
        <w:spacing w:line="360" w:lineRule="auto"/>
        <w:ind w:firstLine="440" w:firstLineChars="200"/>
        <w:jc w:val="center"/>
        <w:rPr>
          <w:rFonts w:hint="eastAsia"/>
        </w:rPr>
      </w:pPr>
      <w:r>
        <w:drawing>
          <wp:inline distT="0" distB="0" distL="0" distR="0">
            <wp:extent cx="1694815" cy="1102995"/>
            <wp:effectExtent l="0" t="0" r="12065" b="9525"/>
            <wp:docPr id="220940937" name="图片 220940937" descr="E:\WeChat Files\wxid_21qazrfovk8y11\FileStorage\Temp\1724995505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40937" name="图片 220940937" descr="E:\WeChat Files\wxid_21qazrfovk8y11\FileStorage\Temp\17249955056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694815" cy="1102995"/>
                    </a:xfrm>
                    <a:prstGeom prst="rect">
                      <a:avLst/>
                    </a:prstGeom>
                    <a:noFill/>
                    <a:ln>
                      <a:noFill/>
                    </a:ln>
                  </pic:spPr>
                </pic:pic>
              </a:graphicData>
            </a:graphic>
          </wp:inline>
        </w:drawing>
      </w:r>
      <w:r>
        <w:rPr>
          <w:rFonts w:hint="eastAsia"/>
        </w:rPr>
        <w:drawing>
          <wp:inline distT="0" distB="0" distL="114300" distR="114300">
            <wp:extent cx="1654810" cy="1102995"/>
            <wp:effectExtent l="0" t="0" r="6350" b="9525"/>
            <wp:docPr id="1307601225" name="图片 1307601225" descr="5851743b1b97e49432a49c236c2f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01225" name="图片 1307601225" descr="5851743b1b97e49432a49c236c2f718"/>
                    <pic:cNvPicPr>
                      <a:picLocks noChangeAspect="1"/>
                    </pic:cNvPicPr>
                  </pic:nvPicPr>
                  <pic:blipFill>
                    <a:blip r:embed="rId13"/>
                    <a:stretch>
                      <a:fillRect/>
                    </a:stretch>
                  </pic:blipFill>
                  <pic:spPr>
                    <a:xfrm>
                      <a:off x="0" y="0"/>
                      <a:ext cx="1654810" cy="1102995"/>
                    </a:xfrm>
                    <a:prstGeom prst="rect">
                      <a:avLst/>
                    </a:prstGeom>
                  </pic:spPr>
                </pic:pic>
              </a:graphicData>
            </a:graphic>
          </wp:inline>
        </w:drawing>
      </w:r>
    </w:p>
    <w:p w14:paraId="6E459D6B">
      <w:pPr>
        <w:spacing w:line="360" w:lineRule="auto"/>
        <w:ind w:firstLine="420" w:firstLineChars="200"/>
        <w:jc w:val="center"/>
        <w:rPr>
          <w:rFonts w:hint="eastAsia" w:ascii="宋体" w:hAnsi="宋体" w:eastAsia="宋体" w:cs="宋体"/>
          <w:sz w:val="21"/>
          <w:szCs w:val="21"/>
        </w:rPr>
      </w:pPr>
      <w:r>
        <w:rPr>
          <w:rFonts w:hint="eastAsia" w:ascii="宋体" w:hAnsi="宋体" w:eastAsia="宋体" w:cs="宋体"/>
          <w:sz w:val="21"/>
          <w:szCs w:val="21"/>
        </w:rPr>
        <w:t>往期课堂照片</w:t>
      </w:r>
    </w:p>
    <w:p w14:paraId="5E9540C1">
      <w:pPr>
        <w:pStyle w:val="37"/>
        <w:numPr>
          <w:ilvl w:val="0"/>
          <w:numId w:val="7"/>
        </w:numPr>
        <w:spacing w:line="360" w:lineRule="auto"/>
        <w:jc w:val="both"/>
        <w:rPr>
          <w:rStyle w:val="21"/>
          <w:rFonts w:ascii="Segoe UI" w:hAnsi="Segoe UI" w:eastAsia="宋体" w:cs="Segoe UI"/>
          <w:b w:val="0"/>
          <w:bCs w:val="0"/>
          <w:kern w:val="0"/>
          <w:sz w:val="24"/>
          <w:szCs w:val="24"/>
          <w14:ligatures w14:val="none"/>
        </w:rPr>
      </w:pPr>
      <w:r>
        <w:rPr>
          <w:rStyle w:val="21"/>
          <w:rFonts w:hint="eastAsia" w:ascii="Segoe UI" w:hAnsi="Segoe UI" w:eastAsia="宋体" w:cs="Segoe UI"/>
          <w:kern w:val="0"/>
          <w:sz w:val="24"/>
          <w:szCs w:val="24"/>
          <w14:ligatures w14:val="none"/>
        </w:rPr>
        <w:t>多所名校交流，拓展全球视野</w:t>
      </w:r>
      <w:r>
        <w:rPr>
          <w:rStyle w:val="21"/>
          <w:rFonts w:hint="eastAsia" w:ascii="Segoe UI" w:hAnsi="Segoe UI" w:eastAsia="宋体" w:cs="Segoe UI"/>
          <w:b w:val="0"/>
          <w:bCs w:val="0"/>
          <w:kern w:val="0"/>
          <w:sz w:val="24"/>
          <w:szCs w:val="24"/>
          <w14:ligatures w14:val="none"/>
        </w:rPr>
        <w:t>：前往牛津大学、剑桥大学、利物浦大学等多所名校，与英国高校师生就留学申请、实习、就业等主题展开交流，深入理解英国高质量教育培养体系，拓展全球视野，更好应对未来的国际化挑战和机遇。</w:t>
      </w:r>
    </w:p>
    <w:p w14:paraId="1D84DD01">
      <w:pPr>
        <w:pStyle w:val="37"/>
        <w:ind w:left="440"/>
        <w:jc w:val="center"/>
        <w:rPr>
          <w:rStyle w:val="21"/>
          <w:rFonts w:ascii="Segoe UI" w:hAnsi="Segoe UI" w:eastAsia="宋体" w:cs="Segoe UI"/>
          <w:b w:val="0"/>
          <w:bCs w:val="0"/>
          <w:color w:val="404040"/>
          <w:kern w:val="0"/>
          <w:sz w:val="21"/>
          <w:szCs w:val="21"/>
          <w14:ligatures w14:val="none"/>
        </w:rPr>
      </w:pPr>
      <w:r>
        <w:rPr>
          <w:rFonts w:hint="eastAsia" w:ascii="Times New Roman" w:eastAsia="宋体"/>
          <w:sz w:val="28"/>
        </w:rPr>
        <w:drawing>
          <wp:inline distT="0" distB="0" distL="114300" distR="114300">
            <wp:extent cx="3684270" cy="1666240"/>
            <wp:effectExtent l="0" t="0" r="3810" b="10160"/>
            <wp:docPr id="1137016856" name="图片 1137016856" descr="剑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016856" name="图片 1137016856" descr="剑桥"/>
                    <pic:cNvPicPr>
                      <a:picLocks noChangeAspect="1"/>
                    </pic:cNvPicPr>
                  </pic:nvPicPr>
                  <pic:blipFill>
                    <a:blip r:embed="rId14"/>
                    <a:srcRect t="6094" b="8140"/>
                    <a:stretch>
                      <a:fillRect/>
                    </a:stretch>
                  </pic:blipFill>
                  <pic:spPr>
                    <a:xfrm>
                      <a:off x="0" y="0"/>
                      <a:ext cx="3699058" cy="1673468"/>
                    </a:xfrm>
                    <a:prstGeom prst="rect">
                      <a:avLst/>
                    </a:prstGeom>
                    <a:ln>
                      <a:noFill/>
                    </a:ln>
                  </pic:spPr>
                </pic:pic>
              </a:graphicData>
            </a:graphic>
          </wp:inline>
        </w:drawing>
      </w:r>
    </w:p>
    <w:p w14:paraId="4460ACAD">
      <w:pPr>
        <w:pStyle w:val="37"/>
        <w:ind w:left="440"/>
        <w:jc w:val="center"/>
        <w:rPr>
          <w:rStyle w:val="21"/>
          <w:rFonts w:ascii="Segoe UI" w:hAnsi="Segoe UI" w:eastAsia="宋体" w:cs="Segoe UI"/>
          <w:b w:val="0"/>
          <w:bCs w:val="0"/>
          <w:color w:val="404040"/>
          <w:kern w:val="0"/>
          <w:sz w:val="21"/>
          <w:szCs w:val="21"/>
          <w14:ligatures w14:val="none"/>
        </w:rPr>
      </w:pPr>
      <w:r>
        <w:rPr>
          <w:rStyle w:val="21"/>
          <w:rFonts w:hint="eastAsia" w:ascii="Segoe UI" w:hAnsi="Segoe UI" w:eastAsia="宋体" w:cs="Segoe UI"/>
          <w:b w:val="0"/>
          <w:bCs w:val="0"/>
          <w:color w:val="404040"/>
          <w:kern w:val="0"/>
          <w:sz w:val="21"/>
          <w:szCs w:val="21"/>
          <w14:ligatures w14:val="none"/>
        </w:rPr>
        <w:t>剑桥大学</w:t>
      </w:r>
    </w:p>
    <w:p w14:paraId="7874F1A1">
      <w:pPr>
        <w:pStyle w:val="37"/>
        <w:ind w:left="440"/>
        <w:jc w:val="center"/>
        <w:rPr>
          <w:rStyle w:val="21"/>
          <w:rFonts w:ascii="Segoe UI" w:hAnsi="Segoe UI" w:eastAsia="宋体" w:cs="Segoe UI"/>
          <w:b w:val="0"/>
          <w:bCs w:val="0"/>
          <w:color w:val="404040"/>
          <w:kern w:val="0"/>
          <w:sz w:val="21"/>
          <w:szCs w:val="21"/>
          <w14:ligatures w14:val="none"/>
        </w:rPr>
      </w:pPr>
      <w:r>
        <w:rPr>
          <w:rFonts w:hint="eastAsia" w:ascii="Times New Roman" w:eastAsia="宋体"/>
          <w:sz w:val="28"/>
        </w:rPr>
        <w:drawing>
          <wp:inline distT="0" distB="0" distL="114300" distR="114300">
            <wp:extent cx="3397250" cy="1837055"/>
            <wp:effectExtent l="0" t="0" r="1270" b="6985"/>
            <wp:docPr id="108405998" name="图片 108405998" descr="牛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5998" name="图片 108405998" descr="牛津"/>
                    <pic:cNvPicPr>
                      <a:picLocks noChangeAspect="1"/>
                    </pic:cNvPicPr>
                  </pic:nvPicPr>
                  <pic:blipFill>
                    <a:blip r:embed="rId15"/>
                    <a:srcRect l="120" t="7984" r="-120" b="11048"/>
                    <a:stretch>
                      <a:fillRect/>
                    </a:stretch>
                  </pic:blipFill>
                  <pic:spPr>
                    <a:xfrm>
                      <a:off x="0" y="0"/>
                      <a:ext cx="3463842" cy="1873437"/>
                    </a:xfrm>
                    <a:prstGeom prst="rect">
                      <a:avLst/>
                    </a:prstGeom>
                    <a:ln>
                      <a:noFill/>
                    </a:ln>
                  </pic:spPr>
                </pic:pic>
              </a:graphicData>
            </a:graphic>
          </wp:inline>
        </w:drawing>
      </w:r>
    </w:p>
    <w:p w14:paraId="66D63FC7">
      <w:pPr>
        <w:pStyle w:val="37"/>
        <w:ind w:left="440"/>
        <w:jc w:val="center"/>
        <w:rPr>
          <w:rStyle w:val="21"/>
          <w:rFonts w:ascii="Segoe UI" w:hAnsi="Segoe UI" w:eastAsia="宋体" w:cs="Segoe UI"/>
          <w:b w:val="0"/>
          <w:bCs w:val="0"/>
          <w:color w:val="404040"/>
          <w:kern w:val="0"/>
          <w:sz w:val="21"/>
          <w:szCs w:val="21"/>
          <w14:ligatures w14:val="none"/>
        </w:rPr>
      </w:pPr>
      <w:r>
        <w:rPr>
          <w:rStyle w:val="21"/>
          <w:rFonts w:hint="eastAsia" w:ascii="Segoe UI" w:hAnsi="Segoe UI" w:eastAsia="宋体" w:cs="Segoe UI"/>
          <w:b w:val="0"/>
          <w:bCs w:val="0"/>
          <w:color w:val="404040"/>
          <w:kern w:val="0"/>
          <w:sz w:val="21"/>
          <w:szCs w:val="21"/>
          <w14:ligatures w14:val="none"/>
        </w:rPr>
        <w:t>牛津大学</w:t>
      </w:r>
    </w:p>
    <w:p w14:paraId="26FF3959">
      <w:pPr>
        <w:pStyle w:val="45"/>
        <w:numPr>
          <w:ilvl w:val="0"/>
          <w:numId w:val="7"/>
        </w:numPr>
        <w:shd w:val="clear" w:color="auto" w:fill="FFFFFF"/>
        <w:spacing w:before="0" w:beforeAutospacing="0" w:after="160" w:afterAutospacing="0" w:line="360" w:lineRule="auto"/>
        <w:jc w:val="both"/>
        <w:rPr>
          <w:rStyle w:val="21"/>
          <w:rFonts w:ascii="Segoe UI" w:hAnsi="Segoe UI" w:cs="Segoe UI"/>
          <w:b w:val="0"/>
          <w:bCs w:val="0"/>
          <w:sz w:val="24"/>
          <w:szCs w:val="24"/>
        </w:rPr>
      </w:pPr>
      <w:r>
        <w:rPr>
          <w:rStyle w:val="21"/>
          <w:rFonts w:ascii="Segoe UI" w:hAnsi="Segoe UI" w:cs="Segoe UI"/>
          <w:sz w:val="24"/>
          <w:szCs w:val="24"/>
        </w:rPr>
        <w:t>著名企业参访，了解运营管理策略</w:t>
      </w:r>
      <w:r>
        <w:rPr>
          <w:rStyle w:val="21"/>
          <w:rFonts w:hint="eastAsia" w:ascii="Segoe UI" w:hAnsi="Segoe UI" w:cs="Segoe UI"/>
          <w:b w:val="0"/>
          <w:bCs w:val="0"/>
          <w:sz w:val="24"/>
          <w:szCs w:val="24"/>
        </w:rPr>
        <w:t>：参访曼彻斯特</w:t>
      </w:r>
      <w:r>
        <w:rPr>
          <w:rStyle w:val="21"/>
          <w:rFonts w:hint="eastAsia" w:ascii="Segoe UI" w:hAnsi="Segoe UI" w:cs="Segoe UI"/>
          <w:b w:val="0"/>
          <w:bCs w:val="0"/>
          <w:sz w:val="24"/>
          <w:szCs w:val="24"/>
          <w:lang w:val="en-US" w:eastAsia="zh-CN"/>
        </w:rPr>
        <w:t>城足球俱乐部</w:t>
      </w:r>
      <w:r>
        <w:rPr>
          <w:rStyle w:val="21"/>
          <w:rFonts w:hint="eastAsia" w:ascii="Segoe UI" w:hAnsi="Segoe UI" w:cs="Segoe UI"/>
          <w:b w:val="0"/>
          <w:bCs w:val="0"/>
          <w:sz w:val="24"/>
          <w:szCs w:val="24"/>
        </w:rPr>
        <w:t>、吉百利巧克力工厂等，直观了解国际企业运营模式和品牌管理策略；与中资出海企业高管互动交流，储备国际职场竞争力，为个人职业生涯的开启打好基础。</w:t>
      </w:r>
    </w:p>
    <w:p w14:paraId="2F498D67">
      <w:pPr>
        <w:pStyle w:val="45"/>
        <w:shd w:val="clear" w:color="auto" w:fill="FFFFFF"/>
        <w:spacing w:before="0" w:beforeAutospacing="0" w:after="160" w:afterAutospacing="0" w:line="429" w:lineRule="atLeast"/>
        <w:ind w:left="440"/>
        <w:jc w:val="center"/>
        <w:rPr>
          <w:rStyle w:val="21"/>
          <w:rFonts w:ascii="Segoe UI" w:hAnsi="Segoe UI" w:cs="Segoe UI"/>
          <w:b w:val="0"/>
          <w:bCs w:val="0"/>
          <w:color w:val="404040"/>
          <w:sz w:val="21"/>
          <w:szCs w:val="21"/>
        </w:rPr>
      </w:pPr>
      <w:r>
        <w:rPr>
          <w:rFonts w:hint="eastAsia"/>
        </w:rPr>
        <w:drawing>
          <wp:inline distT="0" distB="0" distL="114300" distR="114300">
            <wp:extent cx="3244850" cy="1538605"/>
            <wp:effectExtent l="0" t="0" r="1270" b="635"/>
            <wp:docPr id="1324629459" name="图片 1324629459" descr="D:/项目资料2026/G-国际研学/2026暑假项目/宣传资料/宣传册/图片/P16-3.jpgP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29459" name="图片 1324629459" descr="D:/项目资料2026/G-国际研学/2026暑假项目/宣传资料/宣传册/图片/P16-3.jpgP16-3"/>
                    <pic:cNvPicPr>
                      <a:picLocks noChangeAspect="1"/>
                    </pic:cNvPicPr>
                  </pic:nvPicPr>
                  <pic:blipFill>
                    <a:blip r:embed="rId16"/>
                    <a:srcRect t="18395" b="18395"/>
                    <a:stretch>
                      <a:fillRect/>
                    </a:stretch>
                  </pic:blipFill>
                  <pic:spPr>
                    <a:xfrm>
                      <a:off x="0" y="0"/>
                      <a:ext cx="3244850" cy="1576571"/>
                    </a:xfrm>
                    <a:prstGeom prst="rect">
                      <a:avLst/>
                    </a:prstGeom>
                    <a:ln>
                      <a:noFill/>
                    </a:ln>
                  </pic:spPr>
                </pic:pic>
              </a:graphicData>
            </a:graphic>
          </wp:inline>
        </w:drawing>
      </w:r>
    </w:p>
    <w:p w14:paraId="33EBD552">
      <w:pPr>
        <w:pStyle w:val="45"/>
        <w:shd w:val="clear" w:color="auto" w:fill="FFFFFF"/>
        <w:spacing w:before="0" w:beforeAutospacing="0" w:after="160" w:afterAutospacing="0" w:line="429" w:lineRule="atLeast"/>
        <w:ind w:left="440"/>
        <w:jc w:val="center"/>
        <w:rPr>
          <w:rStyle w:val="21"/>
          <w:rFonts w:hint="default" w:ascii="Segoe UI" w:hAnsi="Segoe UI" w:eastAsia="宋体" w:cs="Segoe UI"/>
          <w:b w:val="0"/>
          <w:bCs w:val="0"/>
          <w:color w:val="404040"/>
          <w:sz w:val="21"/>
          <w:szCs w:val="21"/>
          <w:lang w:val="en-US" w:eastAsia="zh-CN"/>
        </w:rPr>
      </w:pPr>
      <w:r>
        <w:rPr>
          <w:rStyle w:val="21"/>
          <w:rFonts w:hint="eastAsia" w:ascii="Segoe UI" w:hAnsi="Segoe UI" w:cs="Segoe UI"/>
          <w:b w:val="0"/>
          <w:bCs w:val="0"/>
          <w:sz w:val="21"/>
          <w:szCs w:val="21"/>
        </w:rPr>
        <w:t>曼彻斯特</w:t>
      </w:r>
      <w:r>
        <w:rPr>
          <w:rStyle w:val="21"/>
          <w:rFonts w:hint="eastAsia" w:ascii="Segoe UI" w:hAnsi="Segoe UI" w:cs="Segoe UI"/>
          <w:b w:val="0"/>
          <w:bCs w:val="0"/>
          <w:sz w:val="21"/>
          <w:szCs w:val="21"/>
          <w:lang w:val="en-US" w:eastAsia="zh-CN"/>
        </w:rPr>
        <w:t>城足球俱乐部</w:t>
      </w:r>
    </w:p>
    <w:p w14:paraId="304D0BFB">
      <w:pPr>
        <w:pStyle w:val="45"/>
        <w:shd w:val="clear" w:color="auto" w:fill="FFFFFF"/>
        <w:spacing w:before="0" w:beforeAutospacing="0" w:after="160" w:afterAutospacing="0" w:line="429" w:lineRule="atLeast"/>
        <w:ind w:left="440"/>
        <w:jc w:val="center"/>
        <w:rPr>
          <w:rStyle w:val="21"/>
          <w:rFonts w:ascii="Segoe UI" w:hAnsi="Segoe UI" w:cs="Segoe UI"/>
          <w:b w:val="0"/>
          <w:bCs w:val="0"/>
          <w:color w:val="404040"/>
          <w:sz w:val="21"/>
          <w:szCs w:val="21"/>
        </w:rPr>
      </w:pPr>
      <w:r>
        <w:drawing>
          <wp:inline distT="0" distB="0" distL="0" distR="0">
            <wp:extent cx="3171825" cy="1908175"/>
            <wp:effectExtent l="0" t="0" r="13335" b="12065"/>
            <wp:docPr id="1477483540" name="图片 1" descr="C:/Users/fltrp/Desktop/微信图片_2025-08-26_145349_655.jpg微信图片_2025-08-26_145349_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83540" name="图片 1" descr="C:/Users/fltrp/Desktop/微信图片_2025-08-26_145349_655.jpg微信图片_2025-08-26_145349_655"/>
                    <pic:cNvPicPr>
                      <a:picLocks noChangeAspect="1" noChangeArrowheads="1"/>
                    </pic:cNvPicPr>
                  </pic:nvPicPr>
                  <pic:blipFill>
                    <a:blip r:embed="rId17"/>
                    <a:srcRect t="7864" b="7864"/>
                    <a:stretch>
                      <a:fillRect/>
                    </a:stretch>
                  </pic:blipFill>
                  <pic:spPr>
                    <a:xfrm>
                      <a:off x="0" y="0"/>
                      <a:ext cx="3284711" cy="1976020"/>
                    </a:xfrm>
                    <a:prstGeom prst="rect">
                      <a:avLst/>
                    </a:prstGeom>
                    <a:noFill/>
                    <a:ln>
                      <a:noFill/>
                    </a:ln>
                  </pic:spPr>
                </pic:pic>
              </a:graphicData>
            </a:graphic>
          </wp:inline>
        </w:drawing>
      </w:r>
    </w:p>
    <w:p w14:paraId="5457642E">
      <w:pPr>
        <w:pStyle w:val="45"/>
        <w:spacing w:before="0" w:beforeAutospacing="0" w:after="160" w:afterAutospacing="0" w:line="429" w:lineRule="atLeast"/>
        <w:ind w:left="440"/>
        <w:jc w:val="center"/>
        <w:rPr>
          <w:rStyle w:val="21"/>
          <w:rFonts w:ascii="Segoe UI" w:hAnsi="Segoe UI" w:cs="Segoe UI"/>
          <w:b w:val="0"/>
          <w:bCs w:val="0"/>
          <w:color w:val="404040"/>
          <w:sz w:val="21"/>
          <w:szCs w:val="21"/>
        </w:rPr>
      </w:pPr>
      <w:r>
        <w:rPr>
          <w:rStyle w:val="21"/>
          <w:rFonts w:hint="eastAsia" w:ascii="Segoe UI" w:hAnsi="Segoe UI" w:cs="Segoe UI"/>
          <w:b w:val="0"/>
          <w:bCs w:val="0"/>
          <w:color w:val="404040"/>
          <w:sz w:val="21"/>
          <w:szCs w:val="21"/>
        </w:rPr>
        <w:t>吉百利巧克力工厂</w:t>
      </w:r>
    </w:p>
    <w:p w14:paraId="38F5CCCD">
      <w:pPr>
        <w:pStyle w:val="37"/>
        <w:numPr>
          <w:ilvl w:val="0"/>
          <w:numId w:val="7"/>
        </w:numPr>
        <w:spacing w:line="360" w:lineRule="auto"/>
        <w:rPr>
          <w:rStyle w:val="21"/>
          <w:rFonts w:ascii="Segoe UI" w:hAnsi="Segoe UI" w:eastAsia="宋体" w:cs="Segoe UI"/>
          <w:b w:val="0"/>
          <w:bCs w:val="0"/>
          <w:kern w:val="0"/>
          <w:sz w:val="24"/>
          <w:szCs w:val="24"/>
          <w14:ligatures w14:val="none"/>
        </w:rPr>
      </w:pPr>
      <w:r>
        <w:rPr>
          <w:rStyle w:val="21"/>
          <w:rFonts w:hint="eastAsia" w:ascii="Segoe UI" w:hAnsi="Segoe UI" w:eastAsia="宋体" w:cs="Segoe UI"/>
          <w:kern w:val="0"/>
          <w:sz w:val="24"/>
          <w:szCs w:val="24"/>
          <w14:ligatures w14:val="none"/>
        </w:rPr>
        <w:t>体验多元文化，实践国际传播：</w:t>
      </w:r>
      <w:r>
        <w:rPr>
          <w:rStyle w:val="21"/>
          <w:rFonts w:hint="eastAsia" w:ascii="Segoe UI" w:hAnsi="Segoe UI" w:eastAsia="宋体" w:cs="Segoe UI"/>
          <w:b w:val="0"/>
          <w:bCs w:val="0"/>
          <w:kern w:val="0"/>
          <w:sz w:val="24"/>
          <w:szCs w:val="24"/>
          <w14:ligatures w14:val="none"/>
        </w:rPr>
        <w:t>学</w:t>
      </w:r>
      <w:r>
        <w:rPr>
          <w:rStyle w:val="21"/>
          <w:rFonts w:hint="eastAsia" w:ascii="Segoe UI" w:hAnsi="Segoe UI" w:eastAsia="宋体" w:cs="Segoe UI"/>
          <w:b w:val="0"/>
          <w:bCs w:val="0"/>
          <w:kern w:val="0"/>
          <w:sz w:val="24"/>
          <w:szCs w:val="24"/>
          <w:lang w:val="en-US" w:eastAsia="zh-CN"/>
          <w14:ligatures w14:val="none"/>
        </w:rPr>
        <w:t>员</w:t>
      </w:r>
      <w:r>
        <w:rPr>
          <w:rStyle w:val="21"/>
          <w:rFonts w:hint="eastAsia" w:ascii="Segoe UI" w:hAnsi="Segoe UI" w:eastAsia="宋体" w:cs="Segoe UI"/>
          <w:b w:val="0"/>
          <w:bCs w:val="0"/>
          <w:kern w:val="0"/>
          <w:sz w:val="24"/>
          <w:szCs w:val="24"/>
          <w14:ligatures w14:val="none"/>
        </w:rPr>
        <w:t>将以小组形式完成国际传播短视频策划、拍摄与制作任务并进行汇报，在实践中掌握新媒体内容创作技巧，提升国际叙事能力。体验并记录英伦村庄与繁华都市风情，在阿尔伯特港漫步，在大英博物馆探寻世界文明，沉浸式体验多元文化</w:t>
      </w:r>
      <w:r>
        <w:rPr>
          <w:rStyle w:val="21"/>
          <w:rFonts w:hint="eastAsia" w:ascii="Segoe UI" w:hAnsi="Segoe UI" w:eastAsia="宋体" w:cs="Segoe UI"/>
          <w:b w:val="0"/>
          <w:bCs w:val="0"/>
          <w:kern w:val="0"/>
          <w:sz w:val="24"/>
          <w:szCs w:val="24"/>
          <w:lang w:eastAsia="zh-CN"/>
          <w14:ligatures w14:val="none"/>
        </w:rPr>
        <w:t>，</w:t>
      </w:r>
      <w:r>
        <w:rPr>
          <w:rStyle w:val="21"/>
          <w:rFonts w:hint="eastAsia" w:ascii="Segoe UI" w:hAnsi="Segoe UI" w:eastAsia="宋体" w:cs="Segoe UI"/>
          <w:b w:val="0"/>
          <w:bCs w:val="0"/>
          <w:kern w:val="0"/>
          <w:sz w:val="24"/>
          <w:szCs w:val="24"/>
          <w14:ligatures w14:val="none"/>
        </w:rPr>
        <w:t>领略英国独特的风土人情。</w:t>
      </w:r>
    </w:p>
    <w:p w14:paraId="6B69F561">
      <w:pPr>
        <w:pStyle w:val="37"/>
        <w:ind w:left="440"/>
        <w:jc w:val="center"/>
        <w:rPr>
          <w:rFonts w:hint="eastAsia"/>
        </w:rPr>
      </w:pPr>
    </w:p>
    <w:p w14:paraId="5FBED5BF">
      <w:pPr>
        <w:pStyle w:val="37"/>
        <w:ind w:left="440"/>
        <w:jc w:val="center"/>
        <w:rPr>
          <w:rStyle w:val="21"/>
          <w:rFonts w:ascii="Segoe UI" w:hAnsi="Segoe UI" w:eastAsia="宋体" w:cs="Segoe UI"/>
          <w:b w:val="0"/>
          <w:bCs w:val="0"/>
          <w:color w:val="404040"/>
          <w:kern w:val="0"/>
          <w:sz w:val="21"/>
          <w:szCs w:val="21"/>
          <w14:ligatures w14:val="none"/>
        </w:rPr>
      </w:pPr>
      <w:r>
        <w:rPr>
          <w:rFonts w:hint="eastAsia"/>
        </w:rPr>
        <w:drawing>
          <wp:inline distT="0" distB="0" distL="114300" distR="114300">
            <wp:extent cx="3502660" cy="2030095"/>
            <wp:effectExtent l="0" t="0" r="2540" b="12065"/>
            <wp:docPr id="857397477" name="图片 857397477" descr="3942123316880cfe2cf214dcc353a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97477" name="图片 857397477" descr="3942123316880cfe2cf214dcc353a7a"/>
                    <pic:cNvPicPr>
                      <a:picLocks noChangeAspect="1"/>
                    </pic:cNvPicPr>
                  </pic:nvPicPr>
                  <pic:blipFill>
                    <a:blip r:embed="rId18"/>
                    <a:srcRect l="308" t="14001" r="476" b="354"/>
                    <a:stretch>
                      <a:fillRect/>
                    </a:stretch>
                  </pic:blipFill>
                  <pic:spPr>
                    <a:xfrm>
                      <a:off x="0" y="0"/>
                      <a:ext cx="3502660" cy="2030095"/>
                    </a:xfrm>
                    <a:prstGeom prst="rect">
                      <a:avLst/>
                    </a:prstGeom>
                    <a:ln>
                      <a:noFill/>
                    </a:ln>
                  </pic:spPr>
                </pic:pic>
              </a:graphicData>
            </a:graphic>
          </wp:inline>
        </w:drawing>
      </w:r>
    </w:p>
    <w:p w14:paraId="63DC86EB">
      <w:pPr>
        <w:pStyle w:val="37"/>
        <w:ind w:left="440"/>
        <w:jc w:val="center"/>
        <w:rPr>
          <w:rStyle w:val="21"/>
          <w:rFonts w:hint="eastAsia" w:ascii="宋体" w:hAnsi="宋体" w:eastAsia="宋体" w:cs="Segoe UI"/>
          <w:kern w:val="0"/>
          <w:sz w:val="21"/>
          <w:szCs w:val="21"/>
          <w14:ligatures w14:val="none"/>
        </w:rPr>
      </w:pPr>
      <w:r>
        <w:rPr>
          <w:rFonts w:hint="eastAsia" w:ascii="宋体" w:hAnsi="宋体" w:eastAsia="宋体"/>
          <w:sz w:val="20"/>
          <w:szCs w:val="20"/>
        </w:rPr>
        <w:t>位于利物浦的披头士博物馆</w:t>
      </w:r>
    </w:p>
    <w:p w14:paraId="34255A3B">
      <w:pPr>
        <w:pStyle w:val="45"/>
        <w:shd w:val="clear" w:color="auto" w:fill="FFFFFF"/>
        <w:spacing w:before="0" w:beforeAutospacing="0" w:after="160" w:afterAutospacing="0" w:line="429" w:lineRule="atLeast"/>
        <w:ind w:left="440"/>
        <w:jc w:val="center"/>
        <w:rPr>
          <w:rStyle w:val="21"/>
          <w:rFonts w:ascii="Segoe UI" w:hAnsi="Segoe UI" w:cs="Segoe UI"/>
          <w:b w:val="0"/>
          <w:bCs w:val="0"/>
          <w:color w:val="404040"/>
          <w:sz w:val="21"/>
          <w:szCs w:val="21"/>
        </w:rPr>
      </w:pPr>
      <w:r>
        <w:rPr>
          <w:rStyle w:val="21"/>
          <w:rFonts w:ascii="Segoe UI" w:hAnsi="Segoe UI" w:cs="Segoe UI"/>
          <w:b w:val="0"/>
          <w:bCs w:val="0"/>
          <w:color w:val="404040"/>
          <w:sz w:val="21"/>
          <w:szCs w:val="21"/>
        </w:rPr>
        <w:drawing>
          <wp:inline distT="0" distB="0" distL="0" distR="0">
            <wp:extent cx="3414395" cy="2275840"/>
            <wp:effectExtent l="0" t="0" r="14605" b="10160"/>
            <wp:docPr id="21245984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98497" name="图片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414395" cy="2275840"/>
                    </a:xfrm>
                    <a:prstGeom prst="rect">
                      <a:avLst/>
                    </a:prstGeom>
                    <a:noFill/>
                  </pic:spPr>
                </pic:pic>
              </a:graphicData>
            </a:graphic>
          </wp:inline>
        </w:drawing>
      </w:r>
    </w:p>
    <w:p w14:paraId="0CEDB58D">
      <w:pPr>
        <w:spacing w:line="360" w:lineRule="auto"/>
        <w:jc w:val="center"/>
        <w:rPr>
          <w:rStyle w:val="21"/>
          <w:rFonts w:hint="eastAsia" w:ascii="Times New Roman" w:eastAsia="宋体"/>
          <w:b w:val="0"/>
          <w:bCs w:val="0"/>
          <w:sz w:val="20"/>
          <w:szCs w:val="20"/>
        </w:rPr>
      </w:pPr>
      <w:r>
        <w:rPr>
          <w:rFonts w:hint="eastAsia" w:ascii="Times New Roman" w:eastAsia="宋体"/>
          <w:sz w:val="20"/>
          <w:szCs w:val="20"/>
        </w:rPr>
        <w:t>大英博物馆</w:t>
      </w:r>
    </w:p>
    <w:p w14:paraId="0DC64E3C">
      <w:pPr>
        <w:pStyle w:val="45"/>
        <w:shd w:val="clear" w:color="auto" w:fill="FFFFFF"/>
        <w:spacing w:before="0" w:beforeAutospacing="0" w:after="160" w:afterAutospacing="0" w:line="360" w:lineRule="auto"/>
        <w:ind w:firstLine="0" w:firstLineChars="0"/>
        <w:rPr>
          <w:rFonts w:ascii="Segoe UI" w:hAnsi="Segoe UI" w:cs="Segoe UI"/>
          <w:sz w:val="24"/>
          <w:szCs w:val="24"/>
        </w:rPr>
      </w:pPr>
      <w:r>
        <w:rPr>
          <w:rStyle w:val="21"/>
          <w:rFonts w:hint="eastAsia" w:ascii="Segoe UI" w:hAnsi="Segoe UI" w:cs="Segoe UI"/>
          <w:sz w:val="24"/>
          <w:szCs w:val="24"/>
        </w:rPr>
        <w:t>（二）</w:t>
      </w:r>
      <w:r>
        <w:rPr>
          <w:rStyle w:val="21"/>
          <w:rFonts w:ascii="Segoe UI" w:hAnsi="Segoe UI" w:cs="Segoe UI"/>
          <w:sz w:val="24"/>
          <w:szCs w:val="24"/>
        </w:rPr>
        <w:t>项目收获</w:t>
      </w:r>
    </w:p>
    <w:p w14:paraId="36864F4B">
      <w:pPr>
        <w:pStyle w:val="45"/>
        <w:numPr>
          <w:ilvl w:val="0"/>
          <w:numId w:val="8"/>
        </w:numPr>
        <w:shd w:val="clear" w:color="auto" w:fill="FFFFFF"/>
        <w:spacing w:before="0" w:beforeAutospacing="0" w:after="160" w:afterAutospacing="0" w:line="360" w:lineRule="auto"/>
        <w:rPr>
          <w:rFonts w:ascii="Segoe UI" w:hAnsi="Segoe UI" w:cs="Segoe UI"/>
          <w:sz w:val="24"/>
          <w:szCs w:val="24"/>
        </w:rPr>
      </w:pPr>
      <w:r>
        <w:rPr>
          <w:rFonts w:ascii="Segoe UI" w:hAnsi="Segoe UI" w:cs="Segoe UI"/>
          <w:sz w:val="24"/>
          <w:szCs w:val="24"/>
        </w:rPr>
        <w:t>获得牛津布鲁克斯大学颁发的</w:t>
      </w:r>
      <w:r>
        <w:rPr>
          <w:rFonts w:hint="eastAsia" w:ascii="Segoe UI" w:hAnsi="Segoe UI" w:cs="Segoe UI"/>
          <w:sz w:val="24"/>
          <w:szCs w:val="24"/>
        </w:rPr>
        <w:t>权威</w:t>
      </w:r>
      <w:r>
        <w:rPr>
          <w:rFonts w:ascii="Segoe UI" w:hAnsi="Segoe UI" w:cs="Segoe UI"/>
          <w:sz w:val="24"/>
          <w:szCs w:val="24"/>
        </w:rPr>
        <w:t>结业证书</w:t>
      </w:r>
    </w:p>
    <w:p w14:paraId="61395B30">
      <w:pPr>
        <w:pStyle w:val="45"/>
        <w:numPr>
          <w:ilvl w:val="0"/>
          <w:numId w:val="7"/>
        </w:numPr>
        <w:shd w:val="clear" w:color="auto" w:fill="FFFFFF"/>
        <w:spacing w:before="0" w:beforeAutospacing="0" w:after="160" w:afterAutospacing="0" w:line="360" w:lineRule="auto"/>
        <w:rPr>
          <w:rFonts w:ascii="Segoe UI" w:hAnsi="Segoe UI" w:cs="Segoe UI"/>
          <w:sz w:val="24"/>
          <w:szCs w:val="24"/>
        </w:rPr>
      </w:pPr>
      <w:r>
        <w:rPr>
          <w:rFonts w:ascii="Segoe UI" w:hAnsi="Segoe UI" w:cs="Segoe UI"/>
          <w:sz w:val="24"/>
          <w:szCs w:val="24"/>
        </w:rPr>
        <w:t>优秀学员有机会获得导师推荐信</w:t>
      </w:r>
    </w:p>
    <w:p w14:paraId="596E270B">
      <w:pPr>
        <w:pStyle w:val="45"/>
        <w:numPr>
          <w:ilvl w:val="0"/>
          <w:numId w:val="7"/>
        </w:numPr>
        <w:shd w:val="clear" w:color="auto" w:fill="FFFFFF"/>
        <w:spacing w:before="0" w:beforeAutospacing="0" w:after="160" w:afterAutospacing="0" w:line="360" w:lineRule="auto"/>
        <w:rPr>
          <w:rFonts w:ascii="Segoe UI" w:hAnsi="Segoe UI" w:cs="Segoe UI"/>
          <w:sz w:val="24"/>
          <w:szCs w:val="24"/>
        </w:rPr>
      </w:pPr>
      <w:r>
        <w:rPr>
          <w:rFonts w:ascii="Segoe UI" w:hAnsi="Segoe UI" w:cs="Segoe UI"/>
          <w:sz w:val="24"/>
          <w:szCs w:val="24"/>
        </w:rPr>
        <w:t>完成国际传播短视频作品集，提升个人实践背</w:t>
      </w:r>
      <w:r>
        <w:rPr>
          <w:rFonts w:hint="eastAsia" w:ascii="Segoe UI" w:hAnsi="Segoe UI" w:cs="Segoe UI"/>
          <w:sz w:val="24"/>
          <w:szCs w:val="24"/>
          <w:lang w:val="en-US" w:eastAsia="zh-CN"/>
        </w:rPr>
        <w:t>景</w:t>
      </w:r>
    </w:p>
    <w:p w14:paraId="208C1DC9">
      <w:pPr>
        <w:pStyle w:val="45"/>
        <w:numPr>
          <w:ilvl w:val="0"/>
          <w:numId w:val="7"/>
        </w:numPr>
        <w:shd w:val="clear" w:color="auto" w:fill="FFFFFF"/>
        <w:spacing w:before="0" w:beforeAutospacing="0" w:after="160" w:afterAutospacing="0" w:line="360" w:lineRule="auto"/>
        <w:rPr>
          <w:rFonts w:ascii="Segoe UI" w:hAnsi="Segoe UI" w:cs="Segoe UI"/>
          <w:sz w:val="24"/>
          <w:szCs w:val="24"/>
        </w:rPr>
      </w:pPr>
      <w:r>
        <w:rPr>
          <w:rFonts w:ascii="Segoe UI" w:hAnsi="Segoe UI" w:cs="Segoe UI"/>
          <w:sz w:val="24"/>
          <w:szCs w:val="24"/>
        </w:rPr>
        <w:t>深入了解英国文化与社会，拓展国际视野</w:t>
      </w:r>
    </w:p>
    <w:p w14:paraId="16269DBB">
      <w:pPr>
        <w:pStyle w:val="37"/>
        <w:numPr>
          <w:ilvl w:val="0"/>
          <w:numId w:val="2"/>
        </w:numPr>
        <w:spacing w:before="312" w:beforeLines="100" w:after="156" w:afterLines="50" w:line="360" w:lineRule="auto"/>
        <w:rPr>
          <w:rFonts w:hint="eastAsia" w:ascii="Times New Roman" w:hAnsi="微软雅黑" w:eastAsia="宋体"/>
          <w:b/>
          <w:bCs/>
          <w:sz w:val="28"/>
          <w:szCs w:val="28"/>
        </w:rPr>
      </w:pPr>
      <w:bookmarkStart w:id="10" w:name="_Toc19190"/>
      <w:r>
        <w:rPr>
          <w:rFonts w:hint="eastAsia" w:ascii="Times New Roman" w:hAnsi="微软雅黑" w:eastAsia="宋体"/>
          <w:b/>
          <w:bCs/>
          <w:sz w:val="28"/>
          <w:szCs w:val="28"/>
        </w:rPr>
        <w:t>项目日程</w:t>
      </w:r>
      <w:bookmarkEnd w:id="10"/>
      <w:r>
        <w:rPr>
          <w:rFonts w:hint="eastAsia" w:ascii="Times New Roman" w:hAnsi="微软雅黑" w:eastAsia="宋体"/>
          <w:b/>
          <w:bCs/>
          <w:sz w:val="28"/>
          <w:szCs w:val="28"/>
        </w:rPr>
        <w:t>（暂定）</w:t>
      </w:r>
    </w:p>
    <w:tbl>
      <w:tblPr>
        <w:tblStyle w:val="48"/>
        <w:tblW w:w="4399" w:type="pct"/>
        <w:jc w:val="cente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Layout w:type="autofit"/>
        <w:tblCellMar>
          <w:top w:w="0" w:type="dxa"/>
          <w:left w:w="108" w:type="dxa"/>
          <w:bottom w:w="0" w:type="dxa"/>
          <w:right w:w="108" w:type="dxa"/>
        </w:tblCellMar>
      </w:tblPr>
      <w:tblGrid>
        <w:gridCol w:w="951"/>
        <w:gridCol w:w="638"/>
        <w:gridCol w:w="6470"/>
      </w:tblGrid>
      <w:tr w14:paraId="5632A8F7">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tcBorders>
              <w:top w:val="single" w:color="FFC000" w:sz="6" w:space="0"/>
              <w:left w:val="single" w:color="FFC000" w:sz="6" w:space="0"/>
              <w:bottom w:val="single" w:color="FFC000" w:sz="6" w:space="0"/>
              <w:right w:val="single" w:color="FFE699" w:sz="6" w:space="0"/>
              <w:insideH w:val="single" w:sz="4" w:space="0"/>
              <w:insideV w:val="nil"/>
            </w:tcBorders>
            <w:shd w:val="clear" w:color="auto" w:fill="FFC000"/>
            <w:noWrap/>
            <w:vAlign w:val="center"/>
          </w:tcPr>
          <w:p w14:paraId="19E32B8B">
            <w:pPr>
              <w:widowControl/>
              <w:spacing w:after="0" w:line="276" w:lineRule="auto"/>
              <w:jc w:val="center"/>
              <w:rPr>
                <w:rFonts w:ascii="Segoe UI" w:hAnsi="Segoe UI" w:eastAsia="宋体" w:cs="Segoe UI"/>
                <w:b/>
                <w:bCs/>
                <w:i w:val="0"/>
                <w:color w:val="FFFFFF"/>
                <w:kern w:val="0"/>
                <w:sz w:val="21"/>
                <w:szCs w:val="21"/>
                <w14:ligatures w14:val="none"/>
              </w:rPr>
            </w:pPr>
            <w:r>
              <w:rPr>
                <w:rFonts w:hint="eastAsia" w:ascii="Segoe UI" w:hAnsi="Segoe UI" w:eastAsia="宋体" w:cs="Segoe UI"/>
                <w:b/>
                <w:bCs/>
                <w:i w:val="0"/>
                <w:color w:val="FFFFFF"/>
                <w:kern w:val="0"/>
                <w:sz w:val="21"/>
                <w:szCs w:val="21"/>
                <w14:ligatures w14:val="none"/>
              </w:rPr>
              <w:t>日期</w:t>
            </w:r>
          </w:p>
        </w:tc>
        <w:tc>
          <w:tcPr>
            <w:tcW w:w="395" w:type="pct"/>
            <w:tcBorders>
              <w:top w:val="single" w:color="FFC000" w:sz="6" w:space="0"/>
              <w:left w:val="single" w:color="FFE699" w:sz="6" w:space="0"/>
              <w:bottom w:val="single" w:color="FFC000" w:sz="6" w:space="0"/>
              <w:right w:val="single" w:color="FFE699" w:sz="6" w:space="0"/>
              <w:insideH w:val="single" w:sz="4" w:space="0"/>
              <w:insideV w:val="nil"/>
            </w:tcBorders>
            <w:shd w:val="clear" w:color="auto" w:fill="FFC000"/>
            <w:noWrap/>
            <w:vAlign w:val="center"/>
          </w:tcPr>
          <w:p w14:paraId="7E3333EF">
            <w:pPr>
              <w:widowControl/>
              <w:spacing w:after="0" w:line="276" w:lineRule="auto"/>
              <w:jc w:val="center"/>
              <w:rPr>
                <w:rFonts w:ascii="Segoe UI" w:hAnsi="Segoe UI" w:eastAsia="宋体" w:cs="Segoe UI"/>
                <w:b/>
                <w:bCs/>
                <w:i w:val="0"/>
                <w:color w:val="FFFFFF"/>
                <w:kern w:val="0"/>
                <w:sz w:val="21"/>
                <w:szCs w:val="21"/>
                <w14:ligatures w14:val="none"/>
              </w:rPr>
            </w:pPr>
            <w:r>
              <w:rPr>
                <w:rFonts w:hint="eastAsia" w:ascii="Segoe UI" w:hAnsi="Segoe UI" w:eastAsia="宋体" w:cs="Segoe UI"/>
                <w:b/>
                <w:bCs/>
                <w:i w:val="0"/>
                <w:color w:val="FFFFFF"/>
                <w:kern w:val="0"/>
                <w:sz w:val="21"/>
                <w:szCs w:val="21"/>
                <w14:ligatures w14:val="none"/>
              </w:rPr>
              <w:t>时间</w:t>
            </w:r>
          </w:p>
        </w:tc>
        <w:tc>
          <w:tcPr>
            <w:tcW w:w="4013" w:type="pct"/>
            <w:tcBorders>
              <w:top w:val="single" w:color="FFC000" w:sz="6" w:space="0"/>
              <w:left w:val="single" w:color="FFE699" w:sz="6" w:space="0"/>
              <w:bottom w:val="single" w:color="FFC000" w:sz="6" w:space="0"/>
              <w:right w:val="single" w:color="FFC000" w:sz="6" w:space="0"/>
              <w:insideH w:val="single" w:sz="4" w:space="0"/>
              <w:insideV w:val="nil"/>
            </w:tcBorders>
            <w:shd w:val="clear" w:color="auto" w:fill="FFC000"/>
            <w:noWrap/>
          </w:tcPr>
          <w:p w14:paraId="696D2523">
            <w:pPr>
              <w:widowControl/>
              <w:spacing w:after="0" w:line="276" w:lineRule="auto"/>
              <w:jc w:val="center"/>
              <w:rPr>
                <w:rFonts w:ascii="Segoe UI" w:hAnsi="Segoe UI" w:eastAsia="宋体" w:cs="Segoe UI"/>
                <w:b/>
                <w:bCs/>
                <w:i w:val="0"/>
                <w:color w:val="FFFFFF"/>
                <w:kern w:val="0"/>
                <w:sz w:val="21"/>
                <w:szCs w:val="21"/>
                <w14:ligatures w14:val="none"/>
              </w:rPr>
            </w:pPr>
            <w:r>
              <w:rPr>
                <w:rFonts w:hint="eastAsia" w:ascii="Segoe UI" w:hAnsi="Segoe UI" w:eastAsia="宋体" w:cs="Segoe UI"/>
                <w:b/>
                <w:bCs/>
                <w:i w:val="0"/>
                <w:color w:val="FFFFFF"/>
                <w:kern w:val="0"/>
                <w:sz w:val="21"/>
                <w:szCs w:val="21"/>
                <w14:ligatures w14:val="none"/>
              </w:rPr>
              <w:t>内容</w:t>
            </w:r>
          </w:p>
        </w:tc>
      </w:tr>
      <w:tr w14:paraId="7958598D">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tcBorders>
              <w:top w:val="single" w:color="FFC000" w:sz="6" w:space="0"/>
              <w:left w:val="single" w:color="FFC000" w:sz="6" w:space="0"/>
              <w:bottom w:val="single" w:color="FFE699" w:sz="6" w:space="0"/>
              <w:right w:val="single" w:color="FFE699" w:sz="6" w:space="0"/>
            </w:tcBorders>
            <w:shd w:val="clear" w:color="auto" w:fill="FFFFFF"/>
            <w:noWrap/>
            <w:vAlign w:val="center"/>
          </w:tcPr>
          <w:p w14:paraId="1CBD0F66">
            <w:pPr>
              <w:widowControl/>
              <w:spacing w:after="0" w:line="276" w:lineRule="auto"/>
              <w:jc w:val="center"/>
              <w:rPr>
                <w:rFonts w:ascii="Segoe UI" w:hAnsi="Segoe UI" w:eastAsia="宋体" w:cs="Segoe UI"/>
                <w:b w:val="0"/>
                <w:bCs/>
                <w:i w:val="0"/>
                <w:color w:val="000000"/>
                <w:kern w:val="0"/>
                <w:sz w:val="21"/>
                <w:szCs w:val="21"/>
                <w14:ligatures w14:val="none"/>
              </w:rPr>
            </w:pPr>
            <w:r>
              <w:rPr>
                <w:rFonts w:hint="eastAsia" w:ascii="Times New Roman" w:eastAsia="宋体"/>
                <w:b w:val="0"/>
                <w:bCs/>
                <w:i w:val="0"/>
                <w:color w:val="000000"/>
                <w:sz w:val="21"/>
                <w:szCs w:val="21"/>
              </w:rPr>
              <w:t>第1日</w:t>
            </w:r>
          </w:p>
        </w:tc>
        <w:tc>
          <w:tcPr>
            <w:tcW w:w="395" w:type="pct"/>
            <w:tcBorders>
              <w:top w:val="single" w:color="FFC000" w:sz="6" w:space="0"/>
              <w:left w:val="single" w:color="FFE699" w:sz="6" w:space="0"/>
              <w:bottom w:val="single" w:color="FFE699" w:sz="6" w:space="0"/>
              <w:right w:val="single" w:color="FFE699" w:sz="6" w:space="0"/>
            </w:tcBorders>
            <w:shd w:val="clear" w:color="auto" w:fill="FFFFFF"/>
            <w:noWrap/>
            <w:vAlign w:val="center"/>
          </w:tcPr>
          <w:p w14:paraId="3B1FF63B">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全天</w:t>
            </w:r>
          </w:p>
        </w:tc>
        <w:tc>
          <w:tcPr>
            <w:tcW w:w="4013" w:type="pct"/>
            <w:tcBorders>
              <w:top w:val="single" w:color="FFC000" w:sz="6" w:space="0"/>
              <w:left w:val="single" w:color="FFE699" w:sz="6" w:space="0"/>
              <w:bottom w:val="single" w:color="FFE699" w:sz="6" w:space="0"/>
              <w:right w:val="single" w:color="FFC000" w:sz="6" w:space="0"/>
            </w:tcBorders>
            <w:shd w:val="clear" w:color="auto" w:fill="FFFFFF"/>
            <w:noWrap/>
          </w:tcPr>
          <w:p w14:paraId="19646E33">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乘航班前往英国，入住当地公寓/酒店</w:t>
            </w:r>
          </w:p>
        </w:tc>
      </w:tr>
      <w:tr w14:paraId="58D564C1">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28A9DA70">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第2日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6930BB2C">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2A267B06">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讲座：如何做好社交媒体的运营？</w:t>
            </w:r>
          </w:p>
        </w:tc>
      </w:tr>
      <w:tr w14:paraId="7DC1FDF4">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0A880CE4">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539379C4">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3173FEA1">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参访：牛津大学、牛津大学</w:t>
            </w:r>
            <w:r>
              <w:rPr>
                <w:rFonts w:hint="eastAsia" w:ascii="Times New Roman" w:hAnsi="Times New Roman" w:eastAsia="宋体" w:cs="Times New Roman"/>
                <w:b w:val="0"/>
                <w:i w:val="0"/>
                <w:color w:val="000000"/>
                <w:sz w:val="21"/>
                <w:szCs w:val="21"/>
              </w:rPr>
              <w:t>Ashmolean</w:t>
            </w:r>
            <w:r>
              <w:rPr>
                <w:rFonts w:hint="eastAsia" w:ascii="Segoe UI" w:hAnsi="Segoe UI" w:eastAsia="宋体" w:cs="Segoe UI"/>
                <w:b w:val="0"/>
                <w:i w:val="0"/>
                <w:color w:val="000000"/>
                <w:kern w:val="0"/>
                <w:sz w:val="21"/>
                <w:szCs w:val="21"/>
                <w14:ligatures w14:val="none"/>
              </w:rPr>
              <w:t>博物馆</w:t>
            </w:r>
          </w:p>
        </w:tc>
      </w:tr>
      <w:tr w14:paraId="0A25EA44">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78C9D8F8">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第3日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10693D1D">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67BE372C">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讲座：提升英文创意写作能力</w:t>
            </w:r>
          </w:p>
        </w:tc>
      </w:tr>
      <w:tr w14:paraId="39A06193">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2D966491">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06441E73">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7DEBA80C">
            <w:pPr>
              <w:widowControl/>
              <w:spacing w:after="0" w:line="276" w:lineRule="auto"/>
              <w:rPr>
                <w:rFonts w:hint="default" w:ascii="Segoe UI" w:hAnsi="Segoe UI" w:eastAsia="宋体" w:cs="Segoe UI"/>
                <w:b w:val="0"/>
                <w:i w:val="0"/>
                <w:color w:val="000000"/>
                <w:kern w:val="0"/>
                <w:sz w:val="21"/>
                <w:szCs w:val="21"/>
                <w:lang w:val="en-US" w:eastAsia="zh-CN"/>
                <w14:ligatures w14:val="none"/>
              </w:rPr>
            </w:pPr>
            <w:r>
              <w:rPr>
                <w:rFonts w:hint="eastAsia" w:ascii="Segoe UI" w:hAnsi="Segoe UI" w:eastAsia="宋体" w:cs="Segoe UI"/>
                <w:b w:val="0"/>
                <w:i w:val="0"/>
                <w:color w:val="000000"/>
                <w:kern w:val="0"/>
                <w:sz w:val="21"/>
                <w:szCs w:val="21"/>
                <w14:ligatures w14:val="none"/>
              </w:rPr>
              <w:t>实践：分组策划国际传播短视频</w:t>
            </w:r>
          </w:p>
        </w:tc>
      </w:tr>
      <w:tr w14:paraId="55558F5B">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21C411D3">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第4日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518C773C">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4110B5F4">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实践：</w:t>
            </w:r>
            <w:r>
              <w:rPr>
                <w:rFonts w:hint="eastAsia" w:ascii="Segoe UI" w:hAnsi="Segoe UI" w:eastAsia="宋体" w:cs="Segoe UI"/>
                <w:b w:val="0"/>
                <w:i w:val="0"/>
                <w:color w:val="000000"/>
                <w:kern w:val="0"/>
                <w:sz w:val="21"/>
                <w:szCs w:val="21"/>
                <w:lang w:val="en-US" w:eastAsia="zh-CN"/>
                <w14:ligatures w14:val="none"/>
              </w:rPr>
              <w:t>分组采集国际传播短视频</w:t>
            </w:r>
          </w:p>
        </w:tc>
      </w:tr>
      <w:tr w14:paraId="7A143151">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315AF570">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215BA302">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514DAD01">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前往曼彻斯特</w:t>
            </w:r>
          </w:p>
        </w:tc>
      </w:tr>
      <w:tr w14:paraId="0A488D0A">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7F2184EE">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第5日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286A5E04">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72327828">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讲座</w:t>
            </w:r>
            <w:r>
              <w:rPr>
                <w:rFonts w:hint="eastAsia" w:ascii="Times New Roman" w:hAnsi="Times New Roman" w:eastAsia="宋体" w:cs="Times New Roman"/>
                <w:b w:val="0"/>
                <w:i w:val="0"/>
                <w:color w:val="000000"/>
                <w:sz w:val="21"/>
                <w:szCs w:val="21"/>
              </w:rPr>
              <w:t>&amp;</w:t>
            </w:r>
            <w:r>
              <w:rPr>
                <w:rFonts w:hint="eastAsia" w:ascii="Segoe UI" w:hAnsi="Segoe UI" w:eastAsia="宋体" w:cs="Segoe UI"/>
                <w:b w:val="0"/>
                <w:i w:val="0"/>
                <w:color w:val="000000"/>
                <w:kern w:val="0"/>
                <w:sz w:val="21"/>
                <w:szCs w:val="21"/>
                <w14:ligatures w14:val="none"/>
              </w:rPr>
              <w:t>参访：国际品牌与战略培养（以</w:t>
            </w:r>
            <w:r>
              <w:rPr>
                <w:rFonts w:hint="eastAsia" w:ascii="Segoe UI" w:hAnsi="Segoe UI" w:eastAsia="宋体" w:cs="Segoe UI"/>
                <w:b w:val="0"/>
                <w:i w:val="0"/>
                <w:color w:val="000000"/>
                <w:kern w:val="0"/>
                <w:sz w:val="21"/>
                <w:szCs w:val="21"/>
                <w:lang w:eastAsia="zh-CN"/>
                <w14:ligatures w14:val="none"/>
              </w:rPr>
              <w:t>曼彻斯特城足球俱乐部</w:t>
            </w:r>
            <w:r>
              <w:rPr>
                <w:rFonts w:hint="eastAsia" w:ascii="Segoe UI" w:hAnsi="Segoe UI" w:eastAsia="宋体" w:cs="Segoe UI"/>
                <w:b w:val="0"/>
                <w:i w:val="0"/>
                <w:color w:val="000000"/>
                <w:kern w:val="0"/>
                <w:sz w:val="21"/>
                <w:szCs w:val="21"/>
                <w14:ligatures w14:val="none"/>
              </w:rPr>
              <w:t>为例）</w:t>
            </w:r>
          </w:p>
        </w:tc>
      </w:tr>
      <w:tr w14:paraId="3D53415E">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69F93092">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2889493A">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5828B836">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实践：走进当地华人社区</w:t>
            </w:r>
          </w:p>
        </w:tc>
      </w:tr>
      <w:tr w14:paraId="2328AC6E">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2A2E58C6">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第6日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7AF39AB1">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29CE4D51">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讲座：学术英语与演讲能力提升</w:t>
            </w:r>
          </w:p>
        </w:tc>
      </w:tr>
      <w:tr w14:paraId="630BF28D">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21BBD6FB">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7788A390">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4276ACF2">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曼彻斯特工业革命足迹探寻</w:t>
            </w:r>
          </w:p>
        </w:tc>
      </w:tr>
      <w:tr w14:paraId="513AA12A">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37F79820">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第7日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7641B01F">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1A1B5FFD">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参访：利物浦大学</w:t>
            </w:r>
          </w:p>
        </w:tc>
      </w:tr>
      <w:tr w14:paraId="5DD77A82">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746F597B">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1664A107">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5D40A5EC">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参访：利物浦阿尔伯特港</w:t>
            </w:r>
          </w:p>
        </w:tc>
      </w:tr>
      <w:tr w14:paraId="7157A38D">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8"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0C625CB5">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第8日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097BCD41">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7FD03A6B">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参访：伯明翰大学</w:t>
            </w:r>
          </w:p>
        </w:tc>
      </w:tr>
      <w:tr w14:paraId="6A9A6ADD">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27B96331">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720E3F4A">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0222B8B6">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参访</w:t>
            </w:r>
            <w:r>
              <w:rPr>
                <w:rFonts w:hint="eastAsia" w:ascii="Times New Roman" w:hAnsi="Times New Roman" w:eastAsia="宋体" w:cs="Times New Roman"/>
                <w:b w:val="0"/>
                <w:i w:val="0"/>
                <w:color w:val="000000"/>
                <w:sz w:val="21"/>
                <w:szCs w:val="21"/>
              </w:rPr>
              <w:t>&amp;</w:t>
            </w:r>
            <w:r>
              <w:rPr>
                <w:rFonts w:hint="eastAsia" w:ascii="Segoe UI" w:hAnsi="Segoe UI" w:eastAsia="宋体" w:cs="Segoe UI"/>
                <w:b w:val="0"/>
                <w:i w:val="0"/>
                <w:color w:val="000000"/>
                <w:kern w:val="0"/>
                <w:sz w:val="21"/>
                <w:szCs w:val="21"/>
                <w14:ligatures w14:val="none"/>
              </w:rPr>
              <w:t>讲座：吉百利巧克力工厂</w:t>
            </w:r>
          </w:p>
        </w:tc>
      </w:tr>
      <w:tr w14:paraId="5752B2D1">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22B21253">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第9日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565222DC">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24BAEB2D">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前往伦敦</w:t>
            </w:r>
          </w:p>
        </w:tc>
      </w:tr>
      <w:tr w14:paraId="025E5267">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0CB734F5">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44056387">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3D952077">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参观大英博物馆</w:t>
            </w:r>
          </w:p>
        </w:tc>
      </w:tr>
      <w:tr w14:paraId="45782988">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002A6C00">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第10日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4D25BE66">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21252D30">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实践：走进中资出海企业</w:t>
            </w:r>
          </w:p>
        </w:tc>
      </w:tr>
      <w:tr w14:paraId="5A01EBD9">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0A5300C1">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4575D431">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299A4375">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实践任务：分组完成国际传播短视频制作</w:t>
            </w:r>
          </w:p>
        </w:tc>
      </w:tr>
      <w:tr w14:paraId="790EAB65">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restart"/>
            <w:tcBorders>
              <w:top w:val="single" w:color="FFE699" w:sz="6" w:space="0"/>
              <w:left w:val="single" w:color="FFC000" w:sz="6" w:space="0"/>
              <w:bottom w:val="single" w:color="FFE699" w:sz="6" w:space="0"/>
              <w:right w:val="single" w:color="FFE699" w:sz="6" w:space="0"/>
            </w:tcBorders>
            <w:shd w:val="clear" w:color="auto" w:fill="FFF9E6"/>
            <w:noWrap/>
            <w:vAlign w:val="center"/>
          </w:tcPr>
          <w:p w14:paraId="6D8DB762">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第11日</w:t>
            </w:r>
          </w:p>
        </w:tc>
        <w:tc>
          <w:tcPr>
            <w:tcW w:w="395" w:type="pct"/>
            <w:tcBorders>
              <w:top w:val="single" w:color="FFE699" w:sz="6" w:space="0"/>
              <w:left w:val="single" w:color="FFE699" w:sz="6" w:space="0"/>
              <w:bottom w:val="single" w:color="FFE699" w:sz="6" w:space="0"/>
              <w:right w:val="single" w:color="FFE699" w:sz="6" w:space="0"/>
            </w:tcBorders>
            <w:shd w:val="clear" w:color="auto" w:fill="FFF9E6"/>
            <w:noWrap/>
            <w:vAlign w:val="center"/>
          </w:tcPr>
          <w:p w14:paraId="38330032">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上午</w:t>
            </w:r>
          </w:p>
        </w:tc>
        <w:tc>
          <w:tcPr>
            <w:tcW w:w="4013" w:type="pct"/>
            <w:tcBorders>
              <w:top w:val="single" w:color="FFE699" w:sz="6" w:space="0"/>
              <w:left w:val="single" w:color="FFE699" w:sz="6" w:space="0"/>
              <w:bottom w:val="single" w:color="FFE699" w:sz="6" w:space="0"/>
              <w:right w:val="single" w:color="FFC000" w:sz="6" w:space="0"/>
            </w:tcBorders>
            <w:shd w:val="clear" w:color="auto" w:fill="FFF9E6"/>
            <w:noWrap/>
          </w:tcPr>
          <w:p w14:paraId="795399CD">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参访：剑桥大学</w:t>
            </w:r>
          </w:p>
        </w:tc>
      </w:tr>
      <w:tr w14:paraId="79681613">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37" w:hRule="atLeast"/>
          <w:jc w:val="center"/>
        </w:trPr>
        <w:tc>
          <w:tcPr>
            <w:tcW w:w="590" w:type="pct"/>
            <w:vMerge w:val="continue"/>
            <w:tcBorders>
              <w:top w:val="single" w:color="FFE699" w:sz="6" w:space="0"/>
              <w:left w:val="single" w:color="FFC000" w:sz="6" w:space="0"/>
              <w:bottom w:val="single" w:color="FFE699" w:sz="6" w:space="0"/>
              <w:right w:val="single" w:color="FFE699" w:sz="6" w:space="0"/>
            </w:tcBorders>
            <w:shd w:val="clear" w:color="auto" w:fill="FFFFFF"/>
            <w:vAlign w:val="center"/>
          </w:tcPr>
          <w:p w14:paraId="59E41DF6">
            <w:pPr>
              <w:widowControl/>
              <w:spacing w:after="0" w:line="276" w:lineRule="auto"/>
              <w:jc w:val="center"/>
              <w:rPr>
                <w:rFonts w:hint="eastAsia" w:ascii="Times New Roman" w:eastAsia="宋体"/>
                <w:b w:val="0"/>
                <w:bCs/>
                <w:i w:val="0"/>
                <w:color w:val="000000"/>
                <w:sz w:val="21"/>
                <w:szCs w:val="21"/>
              </w:rPr>
            </w:pPr>
          </w:p>
        </w:tc>
        <w:tc>
          <w:tcPr>
            <w:tcW w:w="395" w:type="pct"/>
            <w:tcBorders>
              <w:top w:val="single" w:color="FFE699" w:sz="6" w:space="0"/>
              <w:left w:val="single" w:color="FFE699" w:sz="6" w:space="0"/>
              <w:bottom w:val="single" w:color="FFE699" w:sz="6" w:space="0"/>
              <w:right w:val="single" w:color="FFE699" w:sz="6" w:space="0"/>
            </w:tcBorders>
            <w:shd w:val="clear" w:color="auto" w:fill="FFFFFF"/>
            <w:noWrap/>
            <w:vAlign w:val="center"/>
          </w:tcPr>
          <w:p w14:paraId="0B123EBD">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下午</w:t>
            </w:r>
          </w:p>
        </w:tc>
        <w:tc>
          <w:tcPr>
            <w:tcW w:w="4013" w:type="pct"/>
            <w:tcBorders>
              <w:top w:val="single" w:color="FFE699" w:sz="6" w:space="0"/>
              <w:left w:val="single" w:color="FFE699" w:sz="6" w:space="0"/>
              <w:bottom w:val="single" w:color="FFE699" w:sz="6" w:space="0"/>
              <w:right w:val="single" w:color="FFC000" w:sz="6" w:space="0"/>
            </w:tcBorders>
            <w:shd w:val="clear" w:color="auto" w:fill="FFFFFF"/>
            <w:noWrap/>
          </w:tcPr>
          <w:p w14:paraId="55D69B71">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乘坐飞机返回中国</w:t>
            </w:r>
          </w:p>
        </w:tc>
      </w:tr>
      <w:tr w14:paraId="45F644C5">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46" w:hRule="atLeast"/>
          <w:jc w:val="center"/>
        </w:trPr>
        <w:tc>
          <w:tcPr>
            <w:tcW w:w="590" w:type="pct"/>
            <w:tcBorders>
              <w:top w:val="single" w:color="FFE699" w:sz="6" w:space="0"/>
              <w:left w:val="single" w:color="FFC000" w:sz="6" w:space="0"/>
              <w:bottom w:val="single" w:color="FFC000" w:sz="6" w:space="0"/>
              <w:right w:val="single" w:color="FFE699" w:sz="6" w:space="0"/>
            </w:tcBorders>
            <w:shd w:val="clear" w:color="auto" w:fill="FFF9E6"/>
            <w:noWrap/>
            <w:vAlign w:val="center"/>
          </w:tcPr>
          <w:p w14:paraId="00A68A8B">
            <w:pPr>
              <w:widowControl/>
              <w:spacing w:after="0" w:line="276" w:lineRule="auto"/>
              <w:jc w:val="center"/>
              <w:rPr>
                <w:rFonts w:hint="eastAsia" w:ascii="Times New Roman" w:eastAsia="宋体"/>
                <w:b w:val="0"/>
                <w:bCs/>
                <w:i w:val="0"/>
                <w:color w:val="000000"/>
                <w:sz w:val="21"/>
                <w:szCs w:val="21"/>
              </w:rPr>
            </w:pPr>
            <w:r>
              <w:rPr>
                <w:rFonts w:hint="eastAsia" w:ascii="Times New Roman" w:eastAsia="宋体"/>
                <w:b w:val="0"/>
                <w:bCs/>
                <w:i w:val="0"/>
                <w:color w:val="000000"/>
                <w:sz w:val="21"/>
                <w:szCs w:val="21"/>
              </w:rPr>
              <w:t>第12日</w:t>
            </w:r>
          </w:p>
        </w:tc>
        <w:tc>
          <w:tcPr>
            <w:tcW w:w="395" w:type="pct"/>
            <w:tcBorders>
              <w:top w:val="single" w:color="FFE699" w:sz="6" w:space="0"/>
              <w:left w:val="single" w:color="FFE699" w:sz="6" w:space="0"/>
              <w:bottom w:val="single" w:color="FFC000" w:sz="6" w:space="0"/>
              <w:right w:val="single" w:color="FFE699" w:sz="6" w:space="0"/>
            </w:tcBorders>
            <w:shd w:val="clear" w:color="auto" w:fill="FFF9E6"/>
            <w:noWrap/>
            <w:vAlign w:val="center"/>
          </w:tcPr>
          <w:p w14:paraId="419C9234">
            <w:pPr>
              <w:widowControl/>
              <w:spacing w:after="0" w:line="276" w:lineRule="auto"/>
              <w:jc w:val="center"/>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全天</w:t>
            </w:r>
          </w:p>
        </w:tc>
        <w:tc>
          <w:tcPr>
            <w:tcW w:w="4013" w:type="pct"/>
            <w:tcBorders>
              <w:top w:val="single" w:color="FFE699" w:sz="6" w:space="0"/>
              <w:left w:val="single" w:color="FFE699" w:sz="6" w:space="0"/>
              <w:bottom w:val="single" w:color="FFC000" w:sz="6" w:space="0"/>
              <w:right w:val="single" w:color="FFC000" w:sz="6" w:space="0"/>
            </w:tcBorders>
            <w:shd w:val="clear" w:color="auto" w:fill="FFF9E6"/>
            <w:noWrap/>
          </w:tcPr>
          <w:p w14:paraId="1D208146">
            <w:pPr>
              <w:widowControl/>
              <w:spacing w:after="0" w:line="276" w:lineRule="auto"/>
              <w:rPr>
                <w:rFonts w:ascii="Segoe UI" w:hAnsi="Segoe UI" w:eastAsia="宋体" w:cs="Segoe UI"/>
                <w:b w:val="0"/>
                <w:i w:val="0"/>
                <w:color w:val="000000"/>
                <w:kern w:val="0"/>
                <w:sz w:val="21"/>
                <w:szCs w:val="21"/>
                <w14:ligatures w14:val="none"/>
              </w:rPr>
            </w:pPr>
            <w:r>
              <w:rPr>
                <w:rFonts w:hint="eastAsia" w:ascii="Segoe UI" w:hAnsi="Segoe UI" w:eastAsia="宋体" w:cs="Segoe UI"/>
                <w:b w:val="0"/>
                <w:i w:val="0"/>
                <w:color w:val="000000"/>
                <w:kern w:val="0"/>
                <w:sz w:val="21"/>
                <w:szCs w:val="21"/>
                <w14:ligatures w14:val="none"/>
              </w:rPr>
              <w:t>抵达中国（英国与中国冬季时差为</w:t>
            </w:r>
            <w:r>
              <w:rPr>
                <w:rFonts w:hint="eastAsia" w:ascii="Times New Roman" w:hAnsi="Times New Roman" w:eastAsia="宋体" w:cs="Times New Roman"/>
                <w:b w:val="0"/>
                <w:i w:val="0"/>
                <w:color w:val="000000"/>
                <w:sz w:val="21"/>
                <w:szCs w:val="21"/>
              </w:rPr>
              <w:t>8</w:t>
            </w:r>
            <w:r>
              <w:rPr>
                <w:rFonts w:hint="eastAsia" w:ascii="Segoe UI" w:hAnsi="Segoe UI" w:eastAsia="宋体" w:cs="Segoe UI"/>
                <w:b w:val="0"/>
                <w:i w:val="0"/>
                <w:color w:val="000000"/>
                <w:kern w:val="0"/>
                <w:sz w:val="21"/>
                <w:szCs w:val="21"/>
                <w14:ligatures w14:val="none"/>
              </w:rPr>
              <w:t>小时）</w:t>
            </w:r>
          </w:p>
        </w:tc>
      </w:tr>
    </w:tbl>
    <w:p w14:paraId="3506E224">
      <w:pPr>
        <w:spacing w:line="360" w:lineRule="auto"/>
        <w:rPr>
          <w:rFonts w:hint="eastAsia" w:ascii="Times New Roman" w:eastAsia="宋体"/>
          <w:sz w:val="18"/>
          <w:szCs w:val="18"/>
        </w:rPr>
      </w:pPr>
      <w:r>
        <w:rPr>
          <w:rFonts w:hint="eastAsia" w:ascii="Times New Roman" w:eastAsia="宋体"/>
          <w:sz w:val="18"/>
          <w:szCs w:val="18"/>
        </w:rPr>
        <w:t>备注：具体日程需根据签证和国际航班时间及国内衔接联程航班相应调整；课程和参访顺序可能有调整。</w:t>
      </w:r>
    </w:p>
    <w:p w14:paraId="4DB15477">
      <w:pPr>
        <w:pStyle w:val="37"/>
        <w:numPr>
          <w:ilvl w:val="0"/>
          <w:numId w:val="2"/>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住宿安排</w:t>
      </w:r>
    </w:p>
    <w:p w14:paraId="1F4D58A8">
      <w:pPr>
        <w:spacing w:line="360" w:lineRule="auto"/>
        <w:ind w:firstLine="480" w:firstLineChars="200"/>
        <w:rPr>
          <w:rFonts w:hint="eastAsia" w:ascii="Times New Roman" w:eastAsia="宋体"/>
          <w:sz w:val="24"/>
          <w:szCs w:val="24"/>
        </w:rPr>
      </w:pPr>
      <w:r>
        <w:rPr>
          <w:rFonts w:hint="eastAsia" w:ascii="Times New Roman" w:eastAsia="宋体"/>
          <w:sz w:val="24"/>
          <w:szCs w:val="24"/>
        </w:rPr>
        <w:t>在英期间，入住星级酒店双人标准间（携程三星及以上）。</w:t>
      </w:r>
    </w:p>
    <w:p w14:paraId="1D6D8A0E">
      <w:pPr>
        <w:spacing w:line="360" w:lineRule="auto"/>
        <w:jc w:val="center"/>
        <w:rPr>
          <w:rFonts w:hint="eastAsia" w:ascii="Times New Roman" w:eastAsia="宋体"/>
          <w:sz w:val="18"/>
          <w:szCs w:val="18"/>
        </w:rPr>
      </w:pPr>
      <w:r>
        <w:rPr>
          <w:rFonts w:ascii="Times New Roman" w:eastAsia="宋体"/>
          <w:sz w:val="18"/>
          <w:szCs w:val="18"/>
        </w:rPr>
        <w:drawing>
          <wp:inline distT="0" distB="0" distL="0" distR="0">
            <wp:extent cx="2345055" cy="1537335"/>
            <wp:effectExtent l="0" t="0" r="1905" b="1905"/>
            <wp:docPr id="12501169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16958" name="图片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345055" cy="1537335"/>
                    </a:xfrm>
                    <a:prstGeom prst="rect">
                      <a:avLst/>
                    </a:prstGeom>
                    <a:noFill/>
                    <a:ln>
                      <a:noFill/>
                    </a:ln>
                  </pic:spPr>
                </pic:pic>
              </a:graphicData>
            </a:graphic>
          </wp:inline>
        </w:drawing>
      </w:r>
      <w:r>
        <w:rPr>
          <w:rFonts w:ascii="Times New Roman" w:eastAsia="宋体"/>
          <w:sz w:val="18"/>
          <w:szCs w:val="18"/>
        </w:rPr>
        <w:drawing>
          <wp:inline distT="0" distB="0" distL="0" distR="0">
            <wp:extent cx="2294255" cy="1527175"/>
            <wp:effectExtent l="0" t="0" r="6985" b="12065"/>
            <wp:docPr id="67628968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89685" name="图片 5"/>
                    <pic:cNvPicPr>
                      <a:picLocks noChangeAspect="1" noChangeArrowheads="1"/>
                    </pic:cNvPicPr>
                  </pic:nvPicPr>
                  <pic:blipFill>
                    <a:blip r:embed="rId21" cstate="print">
                      <a:extLst>
                        <a:ext uri="{28A0092B-C50C-407E-A947-70E740481C1C}">
                          <a14:useLocalDpi xmlns:a14="http://schemas.microsoft.com/office/drawing/2010/main" val="0"/>
                        </a:ext>
                      </a:extLst>
                    </a:blip>
                    <a:srcRect t="1882"/>
                    <a:stretch>
                      <a:fillRect/>
                    </a:stretch>
                  </pic:blipFill>
                  <pic:spPr>
                    <a:xfrm>
                      <a:off x="0" y="0"/>
                      <a:ext cx="2294255" cy="1527175"/>
                    </a:xfrm>
                    <a:prstGeom prst="rect">
                      <a:avLst/>
                    </a:prstGeom>
                    <a:noFill/>
                    <a:ln>
                      <a:noFill/>
                    </a:ln>
                  </pic:spPr>
                </pic:pic>
              </a:graphicData>
            </a:graphic>
          </wp:inline>
        </w:drawing>
      </w:r>
    </w:p>
    <w:p w14:paraId="7A8576F7">
      <w:pPr>
        <w:spacing w:line="360" w:lineRule="auto"/>
        <w:jc w:val="center"/>
        <w:rPr>
          <w:rFonts w:hint="eastAsia" w:ascii="Times New Roman" w:eastAsia="宋体"/>
          <w:sz w:val="21"/>
          <w:szCs w:val="21"/>
        </w:rPr>
      </w:pPr>
      <w:r>
        <w:rPr>
          <w:rFonts w:hint="eastAsia" w:ascii="Times New Roman" w:eastAsia="宋体"/>
          <w:sz w:val="21"/>
          <w:szCs w:val="21"/>
        </w:rPr>
        <w:t>往期酒店照片（仅供参考）</w:t>
      </w:r>
    </w:p>
    <w:p w14:paraId="7796B27F">
      <w:pPr>
        <w:pStyle w:val="37"/>
        <w:numPr>
          <w:ilvl w:val="0"/>
          <w:numId w:val="2"/>
        </w:numPr>
        <w:spacing w:before="312" w:beforeLines="100" w:after="156" w:afterLines="50" w:line="360" w:lineRule="auto"/>
        <w:rPr>
          <w:rFonts w:hint="eastAsia" w:ascii="Times New Roman" w:hAnsi="微软雅黑" w:eastAsia="宋体"/>
          <w:b/>
          <w:bCs/>
          <w:sz w:val="28"/>
          <w:szCs w:val="28"/>
        </w:rPr>
      </w:pPr>
      <w:bookmarkStart w:id="11" w:name="_Toc8435"/>
      <w:r>
        <w:rPr>
          <w:rFonts w:hint="eastAsia" w:ascii="Times New Roman" w:hAnsi="微软雅黑" w:eastAsia="宋体"/>
          <w:b/>
          <w:bCs/>
          <w:sz w:val="28"/>
          <w:szCs w:val="28"/>
        </w:rPr>
        <w:t>报名</w:t>
      </w:r>
      <w:bookmarkEnd w:id="11"/>
      <w:r>
        <w:rPr>
          <w:rFonts w:hint="eastAsia" w:ascii="Times New Roman" w:hAnsi="微软雅黑" w:eastAsia="宋体"/>
          <w:b/>
          <w:bCs/>
          <w:sz w:val="28"/>
          <w:szCs w:val="28"/>
        </w:rPr>
        <w:t>事宜</w:t>
      </w:r>
    </w:p>
    <w:p w14:paraId="11A8D02A">
      <w:pPr>
        <w:numPr>
          <w:ilvl w:val="0"/>
          <w:numId w:val="9"/>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项目费用</w:t>
      </w:r>
    </w:p>
    <w:p w14:paraId="4D95B235">
      <w:pPr>
        <w:spacing w:before="156" w:beforeLines="50" w:line="360" w:lineRule="auto"/>
        <w:ind w:left="440" w:leftChars="200"/>
        <w:rPr>
          <w:rFonts w:hint="eastAsia" w:ascii="Times New Roman" w:eastAsia="宋体"/>
          <w:sz w:val="24"/>
          <w:szCs w:val="24"/>
        </w:rPr>
      </w:pPr>
      <w:r>
        <w:rPr>
          <w:rFonts w:hint="eastAsia" w:ascii="Times New Roman" w:eastAsia="宋体"/>
          <w:sz w:val="24"/>
          <w:szCs w:val="24"/>
        </w:rPr>
        <w:t>常规价：25800元/人（</w:t>
      </w:r>
      <w:r>
        <w:rPr>
          <w:rFonts w:hint="eastAsia" w:ascii="Times New Roman" w:eastAsia="宋体"/>
          <w:sz w:val="24"/>
          <w:szCs w:val="24"/>
          <w:lang w:eastAsia="zh-CN"/>
        </w:rPr>
        <w:t>11月20日</w:t>
      </w:r>
      <w:r>
        <w:rPr>
          <w:rFonts w:hint="eastAsia" w:ascii="Times New Roman" w:eastAsia="宋体"/>
          <w:sz w:val="24"/>
          <w:szCs w:val="24"/>
        </w:rPr>
        <w:t>截止缴费）</w:t>
      </w:r>
    </w:p>
    <w:p w14:paraId="3369CB65">
      <w:pPr>
        <w:spacing w:before="156" w:beforeLines="50" w:line="360" w:lineRule="auto"/>
        <w:ind w:left="440" w:leftChars="200"/>
        <w:rPr>
          <w:rFonts w:hint="eastAsia" w:ascii="Times New Roman" w:eastAsia="宋体"/>
          <w:sz w:val="24"/>
          <w:szCs w:val="24"/>
        </w:rPr>
      </w:pPr>
      <w:r>
        <w:rPr>
          <w:rFonts w:hint="eastAsia" w:ascii="Times New Roman" w:eastAsia="宋体"/>
          <w:sz w:val="24"/>
          <w:szCs w:val="24"/>
        </w:rPr>
        <w:t>早鸟价：24</w:t>
      </w:r>
      <w:r>
        <w:rPr>
          <w:rFonts w:hint="eastAsia" w:ascii="Times New Roman" w:eastAsia="宋体"/>
          <w:sz w:val="24"/>
          <w:szCs w:val="24"/>
          <w:lang w:val="en-US" w:eastAsia="zh-CN"/>
        </w:rPr>
        <w:t>8</w:t>
      </w:r>
      <w:r>
        <w:rPr>
          <w:rFonts w:hint="eastAsia" w:ascii="Times New Roman" w:eastAsia="宋体"/>
          <w:sz w:val="24"/>
          <w:szCs w:val="24"/>
        </w:rPr>
        <w:t>00元/人（10月20日截止缴费），早鸟价不能与其他优惠同时使用。</w:t>
      </w:r>
    </w:p>
    <w:p w14:paraId="5AE4AE62">
      <w:pPr>
        <w:spacing w:before="156" w:beforeLines="50" w:line="360" w:lineRule="auto"/>
        <w:ind w:firstLine="420"/>
        <w:rPr>
          <w:rFonts w:hint="eastAsia" w:ascii="Times New Roman" w:eastAsia="宋体"/>
          <w:b/>
          <w:bCs/>
          <w:color w:val="0000FF"/>
          <w:sz w:val="24"/>
          <w:szCs w:val="24"/>
        </w:rPr>
      </w:pPr>
      <w:r>
        <w:rPr>
          <w:rFonts w:hint="eastAsia" w:ascii="Times New Roman" w:eastAsia="宋体"/>
          <w:b/>
          <w:bCs/>
          <w:color w:val="0000FF"/>
          <w:sz w:val="24"/>
          <w:szCs w:val="24"/>
        </w:rPr>
        <w:t>【国才考生特惠】在报名截止日期前缴费，国际人才英语考试证书持有者（任一级别）可享1000元直减优惠。</w:t>
      </w:r>
    </w:p>
    <w:p w14:paraId="4C033250">
      <w:pPr>
        <w:spacing w:before="156" w:beforeLines="50" w:line="360" w:lineRule="auto"/>
        <w:ind w:firstLine="482" w:firstLineChars="200"/>
        <w:rPr>
          <w:rFonts w:hint="eastAsia" w:ascii="Times New Roman" w:eastAsia="宋体"/>
          <w:sz w:val="24"/>
          <w:szCs w:val="24"/>
        </w:rPr>
      </w:pPr>
      <w:r>
        <w:rPr>
          <w:rFonts w:hint="eastAsia" w:ascii="Times New Roman" w:eastAsia="宋体"/>
          <w:b/>
          <w:bCs/>
          <w:sz w:val="24"/>
          <w:szCs w:val="24"/>
        </w:rPr>
        <w:t>费用包含：</w:t>
      </w:r>
      <w:r>
        <w:rPr>
          <w:rFonts w:hint="eastAsia" w:ascii="Times New Roman" w:eastAsia="宋体"/>
          <w:sz w:val="24"/>
          <w:szCs w:val="24"/>
        </w:rPr>
        <w:t>英国期间课程费用、参访费用、住宿费（单间或双人间）、在英国研学期间往返机场接送、统一安排的交通费用和境外旅行意外保险。</w:t>
      </w:r>
    </w:p>
    <w:p w14:paraId="2E5F720A">
      <w:pPr>
        <w:spacing w:before="156" w:beforeLines="50" w:line="360" w:lineRule="auto"/>
        <w:ind w:firstLine="482" w:firstLineChars="200"/>
        <w:rPr>
          <w:rFonts w:hint="eastAsia" w:ascii="Times New Roman" w:eastAsia="宋体"/>
          <w:bCs/>
          <w:sz w:val="24"/>
          <w:szCs w:val="24"/>
        </w:rPr>
      </w:pPr>
      <w:r>
        <w:rPr>
          <w:rFonts w:hint="eastAsia" w:ascii="Times New Roman" w:eastAsia="宋体"/>
          <w:b/>
          <w:sz w:val="24"/>
          <w:szCs w:val="24"/>
        </w:rPr>
        <w:t>费用不包含：</w:t>
      </w:r>
      <w:r>
        <w:rPr>
          <w:rFonts w:hint="eastAsia" w:ascii="Times New Roman" w:eastAsia="宋体"/>
          <w:bCs/>
          <w:sz w:val="24"/>
          <w:szCs w:val="24"/>
        </w:rPr>
        <w:t>在英国期间的三餐，往返英国的国际机票，国内城市间交通费、办理护照和签证相关费用，行李物品保管费及托运行李超重费，个人消费品所需费用（洗衣、电话、饮料等）</w:t>
      </w:r>
      <w:r>
        <w:rPr>
          <w:rFonts w:hint="eastAsia" w:ascii="Times New Roman" w:eastAsia="宋体"/>
          <w:bCs/>
          <w:sz w:val="24"/>
          <w:szCs w:val="24"/>
          <w:lang w:eastAsia="zh-CN"/>
        </w:rPr>
        <w:t>，</w:t>
      </w:r>
      <w:r>
        <w:rPr>
          <w:rFonts w:hint="eastAsia" w:ascii="Times New Roman" w:eastAsia="宋体"/>
          <w:bCs/>
          <w:sz w:val="24"/>
          <w:szCs w:val="24"/>
        </w:rPr>
        <w:t>项目日程计划之外的观光节目费用，因交通延阻、罢工、大风、大雾、航班取消或更改时间等不可抗力因素所致的额外费用。</w:t>
      </w:r>
    </w:p>
    <w:p w14:paraId="5ABA0120">
      <w:pPr>
        <w:numPr>
          <w:ilvl w:val="0"/>
          <w:numId w:val="9"/>
        </w:numPr>
        <w:spacing w:line="360" w:lineRule="auto"/>
        <w:ind w:firstLine="482" w:firstLineChars="200"/>
        <w:rPr>
          <w:rFonts w:hint="eastAsia" w:ascii="Times New Roman" w:eastAsia="宋体"/>
          <w:b/>
          <w:bCs/>
          <w:sz w:val="24"/>
          <w:szCs w:val="24"/>
        </w:rPr>
      </w:pPr>
      <w:bookmarkStart w:id="12" w:name="_Toc29056"/>
      <w:r>
        <w:rPr>
          <w:rFonts w:hint="eastAsia" w:ascii="Times New Roman" w:eastAsia="宋体"/>
          <w:b/>
          <w:bCs/>
          <w:sz w:val="24"/>
          <w:szCs w:val="24"/>
        </w:rPr>
        <w:t>报名方式</w:t>
      </w:r>
      <w:bookmarkEnd w:id="12"/>
    </w:p>
    <w:p w14:paraId="457B90F6">
      <w:pPr>
        <w:spacing w:before="156" w:beforeLines="50" w:line="360" w:lineRule="auto"/>
        <w:ind w:firstLine="420"/>
        <w:rPr>
          <w:rFonts w:hint="eastAsia" w:ascii="Times New Roman" w:eastAsia="宋体"/>
          <w:sz w:val="24"/>
          <w:szCs w:val="24"/>
        </w:rPr>
      </w:pPr>
      <w:r>
        <w:rPr>
          <w:rFonts w:hint="eastAsia" w:ascii="Times New Roman" w:eastAsia="宋体"/>
          <w:b/>
          <w:sz w:val="24"/>
          <w:szCs w:val="24"/>
        </w:rPr>
        <w:t>方式1：</w:t>
      </w:r>
      <w:r>
        <w:rPr>
          <w:rFonts w:hint="eastAsia" w:ascii="Times New Roman" w:eastAsia="宋体"/>
          <w:sz w:val="24"/>
          <w:szCs w:val="24"/>
        </w:rPr>
        <w:t>扫描下面二维码，完成报名和微信缴费。</w:t>
      </w:r>
    </w:p>
    <w:p w14:paraId="2564D808">
      <w:pPr>
        <w:spacing w:before="156" w:beforeLines="50" w:line="360" w:lineRule="auto"/>
        <w:jc w:val="center"/>
        <w:rPr>
          <w:rFonts w:hint="eastAsia" w:ascii="Times New Roman" w:eastAsia="宋体"/>
          <w:b/>
          <w:sz w:val="24"/>
          <w:szCs w:val="24"/>
        </w:rPr>
      </w:pPr>
      <w:r>
        <w:rPr>
          <w:rFonts w:ascii="宋体" w:hAnsi="宋体" w:eastAsia="宋体" w:cs="宋体"/>
          <w:sz w:val="24"/>
          <w:szCs w:val="24"/>
        </w:rPr>
        <w:drawing>
          <wp:inline distT="0" distB="0" distL="114300" distR="114300">
            <wp:extent cx="1257300" cy="1257300"/>
            <wp:effectExtent l="0" t="0" r="7620" b="762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22"/>
                    <a:stretch>
                      <a:fillRect/>
                    </a:stretch>
                  </pic:blipFill>
                  <pic:spPr>
                    <a:xfrm>
                      <a:off x="0" y="0"/>
                      <a:ext cx="1257300" cy="1257300"/>
                    </a:xfrm>
                    <a:prstGeom prst="rect">
                      <a:avLst/>
                    </a:prstGeom>
                    <a:noFill/>
                    <a:ln w="9525">
                      <a:noFill/>
                    </a:ln>
                  </pic:spPr>
                </pic:pic>
              </a:graphicData>
            </a:graphic>
          </wp:inline>
        </w:drawing>
      </w:r>
    </w:p>
    <w:p w14:paraId="55CF64BA">
      <w:pPr>
        <w:spacing w:line="360" w:lineRule="auto"/>
        <w:ind w:firstLine="482" w:firstLineChars="200"/>
        <w:rPr>
          <w:rFonts w:hint="eastAsia" w:ascii="Times New Roman" w:eastAsia="宋体"/>
          <w:sz w:val="24"/>
          <w:szCs w:val="24"/>
        </w:rPr>
      </w:pPr>
      <w:r>
        <w:rPr>
          <w:rFonts w:hint="eastAsia" w:ascii="Times New Roman" w:eastAsia="宋体"/>
          <w:b/>
          <w:sz w:val="24"/>
          <w:szCs w:val="24"/>
        </w:rPr>
        <w:t>方式2：</w:t>
      </w:r>
      <w:r>
        <w:rPr>
          <w:rFonts w:hint="eastAsia" w:ascii="Times New Roman" w:eastAsia="宋体"/>
          <w:sz w:val="24"/>
          <w:szCs w:val="24"/>
        </w:rPr>
        <w:t>扫描二维码进行预报名，并汇款至以下账户。</w:t>
      </w:r>
    </w:p>
    <w:p w14:paraId="3174AB47">
      <w:pPr>
        <w:spacing w:line="360" w:lineRule="auto"/>
        <w:jc w:val="center"/>
        <w:rPr>
          <w:rFonts w:hint="eastAsia" w:ascii="Times New Roman" w:eastAsia="宋体"/>
          <w:sz w:val="24"/>
          <w:szCs w:val="24"/>
          <w:highlight w:val="green"/>
        </w:rPr>
      </w:pPr>
      <w:r>
        <w:rPr>
          <w:rFonts w:ascii="宋体" w:hAnsi="宋体" w:eastAsia="宋体" w:cs="宋体"/>
          <w:sz w:val="24"/>
          <w:szCs w:val="24"/>
        </w:rPr>
        <w:drawing>
          <wp:inline distT="0" distB="0" distL="114300" distR="114300">
            <wp:extent cx="974090" cy="974090"/>
            <wp:effectExtent l="0" t="0" r="1270" b="1270"/>
            <wp:docPr id="65"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9" descr="IMG_256"/>
                    <pic:cNvPicPr>
                      <a:picLocks noChangeAspect="1"/>
                    </pic:cNvPicPr>
                  </pic:nvPicPr>
                  <pic:blipFill>
                    <a:blip r:embed="rId23"/>
                    <a:stretch>
                      <a:fillRect/>
                    </a:stretch>
                  </pic:blipFill>
                  <pic:spPr>
                    <a:xfrm>
                      <a:off x="0" y="0"/>
                      <a:ext cx="974090" cy="974090"/>
                    </a:xfrm>
                    <a:prstGeom prst="rect">
                      <a:avLst/>
                    </a:prstGeom>
                    <a:noFill/>
                    <a:ln w="9525">
                      <a:noFill/>
                    </a:ln>
                  </pic:spPr>
                </pic:pic>
              </a:graphicData>
            </a:graphic>
          </wp:inline>
        </w:drawing>
      </w:r>
    </w:p>
    <w:p w14:paraId="5A7EBBAF">
      <w:pPr>
        <w:spacing w:line="360" w:lineRule="auto"/>
        <w:ind w:firstLine="480" w:firstLineChars="200"/>
        <w:rPr>
          <w:rFonts w:hint="eastAsia" w:ascii="Times New Roman" w:eastAsia="宋体"/>
          <w:sz w:val="24"/>
          <w:szCs w:val="24"/>
        </w:rPr>
      </w:pPr>
      <w:r>
        <w:rPr>
          <w:rFonts w:hint="eastAsia" w:ascii="Times New Roman" w:eastAsia="宋体"/>
          <w:sz w:val="24"/>
          <w:szCs w:val="24"/>
        </w:rPr>
        <w:t>收款人账户名称：外语教学与研究出版社有限责任公司</w:t>
      </w:r>
    </w:p>
    <w:p w14:paraId="411179EF">
      <w:pPr>
        <w:spacing w:line="360" w:lineRule="auto"/>
        <w:ind w:firstLine="480" w:firstLineChars="200"/>
        <w:rPr>
          <w:rFonts w:ascii="Times New Roman" w:hAnsi="Times New Roman" w:eastAsia="宋体" w:cs="Times New Roman"/>
          <w:sz w:val="24"/>
          <w:szCs w:val="24"/>
        </w:rPr>
      </w:pPr>
      <w:r>
        <w:rPr>
          <w:rFonts w:hint="eastAsia" w:ascii="Times New Roman" w:eastAsia="宋体"/>
          <w:sz w:val="24"/>
          <w:szCs w:val="24"/>
        </w:rPr>
        <w:t>收款人账号：</w:t>
      </w:r>
      <w:r>
        <w:rPr>
          <w:rFonts w:hint="eastAsia" w:ascii="Times New Roman" w:hAnsi="Times New Roman" w:eastAsia="宋体" w:cs="Times New Roman"/>
          <w:sz w:val="24"/>
          <w:szCs w:val="24"/>
        </w:rPr>
        <w:t>620660000020400</w:t>
      </w:r>
    </w:p>
    <w:p w14:paraId="0367B90F">
      <w:pPr>
        <w:spacing w:line="360" w:lineRule="auto"/>
        <w:ind w:firstLine="480" w:firstLineChars="200"/>
        <w:rPr>
          <w:rFonts w:hint="eastAsia" w:ascii="Times New Roman" w:eastAsia="宋体"/>
          <w:sz w:val="24"/>
          <w:szCs w:val="24"/>
        </w:rPr>
      </w:pPr>
      <w:r>
        <w:rPr>
          <w:rFonts w:hint="eastAsia" w:ascii="Times New Roman" w:eastAsia="宋体"/>
          <w:sz w:val="24"/>
          <w:szCs w:val="24"/>
        </w:rPr>
        <w:t>收款人开户行名称：民生银行（北京）万柳支行</w:t>
      </w:r>
    </w:p>
    <w:p w14:paraId="26D2A3FB">
      <w:pPr>
        <w:spacing w:line="360" w:lineRule="auto"/>
        <w:ind w:firstLine="480" w:firstLineChars="200"/>
        <w:rPr>
          <w:rFonts w:hint="eastAsia" w:ascii="Times New Roman" w:eastAsia="宋体"/>
          <w:sz w:val="24"/>
          <w:szCs w:val="24"/>
        </w:rPr>
      </w:pPr>
      <w:r>
        <w:rPr>
          <w:rFonts w:hint="eastAsia" w:ascii="Times New Roman" w:eastAsia="宋体"/>
          <w:sz w:val="24"/>
          <w:szCs w:val="24"/>
        </w:rPr>
        <w:t>行号：305100001598</w:t>
      </w:r>
    </w:p>
    <w:p w14:paraId="7AC30B77">
      <w:pPr>
        <w:spacing w:line="360" w:lineRule="auto"/>
        <w:ind w:firstLine="482" w:firstLineChars="200"/>
        <w:rPr>
          <w:rFonts w:hint="eastAsia" w:ascii="Times New Roman" w:eastAsia="宋体"/>
          <w:sz w:val="24"/>
          <w:szCs w:val="24"/>
        </w:rPr>
      </w:pPr>
      <w:r>
        <w:rPr>
          <w:rFonts w:hint="eastAsia" w:ascii="Times New Roman" w:eastAsia="宋体"/>
          <w:b/>
          <w:bCs/>
          <w:sz w:val="24"/>
          <w:szCs w:val="24"/>
        </w:rPr>
        <w:t>温馨提示：</w:t>
      </w:r>
      <w:r>
        <w:rPr>
          <w:rFonts w:hint="eastAsia" w:ascii="Times New Roman" w:eastAsia="宋体"/>
          <w:sz w:val="24"/>
          <w:szCs w:val="24"/>
        </w:rPr>
        <w:t>缴费完成后，在报名时上传清晰完整的缴费凭证图片视为报名成功。</w:t>
      </w:r>
    </w:p>
    <w:p w14:paraId="3606DE13">
      <w:pPr>
        <w:numPr>
          <w:ilvl w:val="0"/>
          <w:numId w:val="9"/>
        </w:numPr>
        <w:spacing w:before="156" w:beforeLines="50" w:line="360" w:lineRule="auto"/>
        <w:ind w:firstLine="482" w:firstLineChars="200"/>
        <w:rPr>
          <w:rFonts w:hint="eastAsia" w:ascii="Times New Roman" w:eastAsia="宋体"/>
          <w:b/>
          <w:sz w:val="24"/>
          <w:szCs w:val="24"/>
        </w:rPr>
      </w:pPr>
      <w:r>
        <w:rPr>
          <w:rFonts w:hint="eastAsia" w:ascii="Times New Roman" w:eastAsia="宋体"/>
          <w:b/>
          <w:sz w:val="24"/>
          <w:szCs w:val="24"/>
        </w:rPr>
        <w:t>报名提醒</w:t>
      </w:r>
    </w:p>
    <w:p w14:paraId="03FE29B5">
      <w:pPr>
        <w:spacing w:before="156" w:beforeLines="50" w:line="360" w:lineRule="auto"/>
        <w:ind w:firstLine="480" w:firstLineChars="200"/>
        <w:rPr>
          <w:rFonts w:hint="eastAsia" w:ascii="Times New Roman" w:eastAsia="宋体"/>
          <w:bCs/>
          <w:sz w:val="24"/>
          <w:szCs w:val="24"/>
        </w:rPr>
      </w:pPr>
      <w:r>
        <w:rPr>
          <w:rFonts w:hint="eastAsia" w:ascii="Times New Roman" w:eastAsia="宋体"/>
          <w:sz w:val="24"/>
          <w:szCs w:val="24"/>
        </w:rPr>
        <w:t>如果学员有身体健康、用药、饮食等方面的特殊情况，请务必在报名时注明。</w:t>
      </w:r>
    </w:p>
    <w:p w14:paraId="60299FBE">
      <w:pPr>
        <w:spacing w:before="156" w:beforeLines="50" w:line="360" w:lineRule="auto"/>
        <w:ind w:firstLine="480" w:firstLineChars="200"/>
        <w:rPr>
          <w:rFonts w:hint="eastAsia" w:ascii="Times New Roman" w:eastAsia="宋体"/>
          <w:bCs/>
          <w:sz w:val="24"/>
          <w:szCs w:val="24"/>
        </w:rPr>
      </w:pPr>
      <w:r>
        <w:rPr>
          <w:rFonts w:hint="eastAsia" w:ascii="Times New Roman" w:eastAsia="宋体"/>
          <w:sz w:val="24"/>
          <w:szCs w:val="24"/>
        </w:rPr>
        <w:t>参加项目请遵守当地老师安排，如因学员未能遵守当地老师的指挥和安排所造成的一切损失和责任，均由学员个人承担。</w:t>
      </w:r>
    </w:p>
    <w:p w14:paraId="727AA09D">
      <w:pPr>
        <w:numPr>
          <w:ilvl w:val="0"/>
          <w:numId w:val="9"/>
        </w:numPr>
        <w:spacing w:before="156" w:beforeLines="50" w:line="360" w:lineRule="auto"/>
        <w:ind w:firstLine="482" w:firstLineChars="200"/>
        <w:rPr>
          <w:rFonts w:hint="eastAsia" w:ascii="Times New Roman" w:eastAsia="宋体"/>
          <w:b/>
          <w:sz w:val="24"/>
          <w:szCs w:val="24"/>
        </w:rPr>
      </w:pPr>
      <w:bookmarkStart w:id="13" w:name="_Toc18238"/>
      <w:r>
        <w:rPr>
          <w:rFonts w:hint="eastAsia" w:ascii="Times New Roman" w:eastAsia="宋体"/>
          <w:b/>
          <w:sz w:val="24"/>
          <w:szCs w:val="24"/>
        </w:rPr>
        <w:t>发票事宜</w:t>
      </w:r>
      <w:bookmarkEnd w:id="13"/>
    </w:p>
    <w:p w14:paraId="5D56D3B5">
      <w:pPr>
        <w:spacing w:line="360" w:lineRule="auto"/>
        <w:ind w:firstLine="480" w:firstLineChars="200"/>
        <w:rPr>
          <w:rFonts w:hint="eastAsia" w:ascii="Times New Roman" w:eastAsia="宋体"/>
          <w:sz w:val="24"/>
          <w:szCs w:val="24"/>
        </w:rPr>
      </w:pPr>
      <w:r>
        <w:rPr>
          <w:rFonts w:hint="eastAsia" w:ascii="Times New Roman" w:eastAsia="宋体"/>
          <w:sz w:val="24"/>
          <w:szCs w:val="24"/>
        </w:rPr>
        <w:t>费用由外语教学与研究出版社有限责任公司提供电子发票，发票项</w:t>
      </w:r>
      <w:r>
        <w:rPr>
          <w:rFonts w:hint="eastAsia" w:ascii="Times New Roman" w:eastAsia="宋体"/>
          <w:sz w:val="24"/>
          <w:szCs w:val="24"/>
          <w:lang w:eastAsia="zh-CN"/>
        </w:rPr>
        <w:t>目为</w:t>
      </w:r>
      <w:r>
        <w:rPr>
          <w:rFonts w:hint="eastAsia" w:ascii="Times New Roman" w:eastAsia="宋体"/>
          <w:sz w:val="24"/>
          <w:szCs w:val="24"/>
        </w:rPr>
        <w:t>“生产生活服务*</w:t>
      </w:r>
      <w:r>
        <w:rPr>
          <w:rFonts w:hint="eastAsia" w:ascii="Times New Roman" w:eastAsia="宋体"/>
          <w:sz w:val="24"/>
          <w:szCs w:val="24"/>
          <w:lang w:val="en-US" w:eastAsia="zh-CN"/>
        </w:rPr>
        <w:t>培训费</w:t>
      </w:r>
      <w:r>
        <w:rPr>
          <w:rFonts w:hint="eastAsia" w:ascii="Times New Roman" w:eastAsia="宋体"/>
          <w:sz w:val="24"/>
          <w:szCs w:val="24"/>
        </w:rPr>
        <w:t>”。</w:t>
      </w:r>
    </w:p>
    <w:p w14:paraId="14F65FBC">
      <w:p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注：</w:t>
      </w:r>
      <w:r>
        <w:rPr>
          <w:rFonts w:hint="eastAsia" w:ascii="Times New Roman" w:eastAsia="宋体"/>
          <w:sz w:val="24"/>
          <w:szCs w:val="24"/>
        </w:rPr>
        <w:t>如因外在不可抗力或未</w:t>
      </w:r>
      <w:r>
        <w:rPr>
          <w:rFonts w:hint="eastAsia" w:ascii="Times New Roman" w:eastAsia="宋体"/>
          <w:sz w:val="24"/>
          <w:szCs w:val="24"/>
          <w:lang w:eastAsia="zh-CN"/>
        </w:rPr>
        <w:t>达到参团</w:t>
      </w:r>
      <w:r>
        <w:rPr>
          <w:rFonts w:hint="eastAsia" w:ascii="Times New Roman" w:eastAsia="宋体"/>
          <w:sz w:val="24"/>
          <w:szCs w:val="24"/>
        </w:rPr>
        <w:t>人数等原因导致研学团无法如期组织，项目组会及早联系并告知您。</w:t>
      </w:r>
    </w:p>
    <w:p w14:paraId="23BB64FE">
      <w:pPr>
        <w:numPr>
          <w:ilvl w:val="0"/>
          <w:numId w:val="9"/>
        </w:numPr>
        <w:spacing w:before="156" w:beforeLines="50" w:line="360" w:lineRule="auto"/>
        <w:ind w:firstLine="482" w:firstLineChars="200"/>
        <w:rPr>
          <w:rFonts w:hint="eastAsia" w:ascii="Times New Roman" w:eastAsia="宋体"/>
          <w:b/>
          <w:sz w:val="24"/>
          <w:szCs w:val="24"/>
        </w:rPr>
      </w:pPr>
      <w:bookmarkStart w:id="14" w:name="_Toc29439"/>
      <w:r>
        <w:rPr>
          <w:rFonts w:hint="eastAsia" w:ascii="Times New Roman" w:eastAsia="宋体"/>
          <w:b/>
          <w:sz w:val="24"/>
          <w:szCs w:val="24"/>
        </w:rPr>
        <w:t>联系</w:t>
      </w:r>
      <w:bookmarkEnd w:id="14"/>
      <w:r>
        <w:rPr>
          <w:rFonts w:hint="eastAsia" w:ascii="Times New Roman" w:eastAsia="宋体"/>
          <w:b/>
          <w:sz w:val="24"/>
          <w:szCs w:val="24"/>
        </w:rPr>
        <w:t>方式</w:t>
      </w:r>
    </w:p>
    <w:p w14:paraId="310C68EB">
      <w:pPr>
        <w:spacing w:line="360" w:lineRule="auto"/>
        <w:ind w:firstLine="480" w:firstLineChars="200"/>
        <w:rPr>
          <w:rFonts w:hint="eastAsia" w:ascii="Times New Roman" w:eastAsia="宋体"/>
          <w:sz w:val="24"/>
          <w:szCs w:val="24"/>
        </w:rPr>
      </w:pPr>
      <w:r>
        <w:rPr>
          <w:rFonts w:hint="eastAsia" w:ascii="Times New Roman" w:eastAsia="宋体"/>
          <w:sz w:val="24"/>
          <w:szCs w:val="24"/>
        </w:rPr>
        <w:t>张老师，010-88819102；侯老师，010-88819973</w:t>
      </w:r>
    </w:p>
    <w:p w14:paraId="34382FB7">
      <w:pPr>
        <w:spacing w:line="360" w:lineRule="auto"/>
        <w:ind w:firstLine="480" w:firstLineChars="200"/>
        <w:rPr>
          <w:rFonts w:hint="eastAsia" w:ascii="Times New Roman" w:eastAsia="宋体"/>
          <w:sz w:val="24"/>
          <w:szCs w:val="24"/>
        </w:rPr>
      </w:pPr>
      <w:r>
        <w:rPr>
          <w:rFonts w:hint="eastAsia" w:ascii="Times New Roman" w:eastAsia="宋体"/>
          <w:sz w:val="24"/>
          <w:szCs w:val="24"/>
        </w:rPr>
        <w:t>咨询QQ群：743869229</w:t>
      </w:r>
    </w:p>
    <w:p w14:paraId="709BC84D">
      <w:pPr>
        <w:spacing w:line="360" w:lineRule="auto"/>
        <w:ind w:firstLine="480" w:firstLineChars="200"/>
        <w:jc w:val="center"/>
        <w:rPr>
          <w:rFonts w:hint="eastAsia" w:ascii="Arial" w:eastAsia="宋体"/>
          <w:sz w:val="24"/>
          <w:lang w:val="en-US" w:eastAsia="zh-CN"/>
        </w:rPr>
      </w:pPr>
      <w:r>
        <w:rPr>
          <w:rFonts w:hint="eastAsia" w:ascii="Arial" w:eastAsia="宋体"/>
          <w:sz w:val="24"/>
          <w:lang w:eastAsia="zh-CN"/>
        </w:rPr>
        <w:drawing>
          <wp:inline distT="0" distB="0" distL="114300" distR="114300">
            <wp:extent cx="1202055" cy="1617345"/>
            <wp:effectExtent l="0" t="0" r="1905" b="13335"/>
            <wp:docPr id="21" name="图片 21" descr="2121abd944d2380c9b215e4072a8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121abd944d2380c9b215e4072a82707"/>
                    <pic:cNvPicPr>
                      <a:picLocks noChangeAspect="1"/>
                    </pic:cNvPicPr>
                  </pic:nvPicPr>
                  <pic:blipFill>
                    <a:blip r:embed="rId24"/>
                    <a:stretch>
                      <a:fillRect/>
                    </a:stretch>
                  </pic:blipFill>
                  <pic:spPr>
                    <a:xfrm>
                      <a:off x="0" y="0"/>
                      <a:ext cx="1202055" cy="1617345"/>
                    </a:xfrm>
                    <a:prstGeom prst="rect">
                      <a:avLst/>
                    </a:prstGeom>
                  </pic:spPr>
                </pic:pic>
              </a:graphicData>
            </a:graphic>
          </wp:inline>
        </w:drawing>
      </w:r>
    </w:p>
    <w:bookmarkEnd w:id="6"/>
    <w:bookmarkEnd w:id="7"/>
    <w:bookmarkEnd w:id="8"/>
    <w:bookmarkEnd w:id="9"/>
    <w:p w14:paraId="201E3DAE">
      <w:pPr>
        <w:rPr>
          <w:rFonts w:hint="eastAsia" w:ascii="Times New Roman" w:hAnsi="Times New Roman" w:cs="Times New Roman"/>
          <w:lang w:val="en-US" w:eastAsia="zh-CN"/>
        </w:rPr>
      </w:pPr>
      <w:bookmarkStart w:id="15" w:name="_Toc24288"/>
      <w:r>
        <w:rPr>
          <w:rFonts w:hint="eastAsia" w:ascii="Times New Roman" w:hAnsi="Times New Roman" w:cs="Times New Roman"/>
          <w:lang w:val="en-US" w:eastAsia="zh-CN"/>
        </w:rPr>
        <w:br w:type="page"/>
      </w:r>
    </w:p>
    <w:p w14:paraId="34591B97">
      <w:pPr>
        <w:pStyle w:val="2"/>
        <w:rPr>
          <w:rFonts w:hint="eastAsia" w:ascii="Times New Roman" w:hAnsi="Times New Roman" w:cs="Times New Roman"/>
          <w:lang w:val="en-US" w:eastAsia="zh-CN"/>
        </w:rPr>
      </w:pPr>
      <w:r>
        <w:rPr>
          <w:rFonts w:hint="eastAsia" w:ascii="Times New Roman" w:hAnsi="Times New Roman" w:cs="Times New Roman"/>
          <w:lang w:val="en-US" w:eastAsia="zh-CN"/>
        </w:rPr>
        <w:t>2027寒假商业领导力+科技创新力提升</w:t>
      </w:r>
      <w:bookmarkStart w:id="16" w:name="_Toc6695"/>
      <w:bookmarkStart w:id="17" w:name="_Toc7800"/>
      <w:r>
        <w:rPr>
          <w:rFonts w:hint="eastAsia" w:ascii="Times New Roman" w:hAnsi="Times New Roman" w:cs="Times New Roman"/>
          <w:lang w:val="en-US" w:eastAsia="zh-CN"/>
        </w:rPr>
        <w:t>赴澳项目</w:t>
      </w:r>
      <w:bookmarkEnd w:id="15"/>
      <w:bookmarkEnd w:id="16"/>
      <w:bookmarkEnd w:id="17"/>
    </w:p>
    <w:p w14:paraId="2ECAAA3B">
      <w:pPr>
        <w:pStyle w:val="37"/>
        <w:numPr>
          <w:ilvl w:val="0"/>
          <w:numId w:val="10"/>
        </w:numPr>
        <w:spacing w:before="312" w:beforeLines="100" w:after="156" w:afterLines="50" w:line="360" w:lineRule="auto"/>
        <w:rPr>
          <w:rFonts w:hint="eastAsia" w:ascii="Times New Roman" w:hAnsi="微软雅黑" w:eastAsia="宋体"/>
          <w:b/>
          <w:bCs/>
          <w:sz w:val="24"/>
          <w:szCs w:val="24"/>
        </w:rPr>
      </w:pPr>
      <w:bookmarkStart w:id="18" w:name="_Toc19355"/>
      <w:r>
        <w:rPr>
          <w:rFonts w:hint="eastAsia" w:ascii="Times New Roman" w:hAnsi="微软雅黑" w:eastAsia="宋体"/>
          <w:b/>
          <w:bCs/>
          <w:sz w:val="24"/>
          <w:szCs w:val="24"/>
        </w:rPr>
        <w:t>基本信息</w:t>
      </w:r>
      <w:bookmarkEnd w:id="18"/>
    </w:p>
    <w:p w14:paraId="3AD573B8">
      <w:pPr>
        <w:numPr>
          <w:ilvl w:val="0"/>
          <w:numId w:val="11"/>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研学时间：</w:t>
      </w:r>
      <w:r>
        <w:rPr>
          <w:rFonts w:hint="eastAsia" w:ascii="Times New Roman" w:eastAsia="宋体"/>
          <w:sz w:val="24"/>
          <w:szCs w:val="24"/>
          <w:lang w:eastAsia="zh-CN"/>
        </w:rPr>
        <w:t>2027</w:t>
      </w:r>
      <w:r>
        <w:rPr>
          <w:rFonts w:hint="eastAsia" w:ascii="Times New Roman" w:eastAsia="宋体"/>
          <w:sz w:val="24"/>
          <w:szCs w:val="24"/>
        </w:rPr>
        <w:t>年1月</w:t>
      </w:r>
      <w:r>
        <w:rPr>
          <w:rFonts w:hint="eastAsia" w:ascii="Times New Roman" w:eastAsia="宋体"/>
          <w:sz w:val="24"/>
          <w:szCs w:val="24"/>
          <w:lang w:val="en-US" w:eastAsia="zh-CN"/>
        </w:rPr>
        <w:t>17</w:t>
      </w:r>
      <w:r>
        <w:rPr>
          <w:rFonts w:hint="eastAsia" w:ascii="Times New Roman" w:eastAsia="宋体"/>
          <w:sz w:val="24"/>
          <w:szCs w:val="24"/>
        </w:rPr>
        <w:t>日至</w:t>
      </w:r>
      <w:r>
        <w:rPr>
          <w:rFonts w:hint="eastAsia" w:ascii="Times New Roman" w:eastAsia="宋体"/>
          <w:sz w:val="24"/>
          <w:szCs w:val="24"/>
          <w:lang w:val="en-US" w:eastAsia="zh-CN"/>
        </w:rPr>
        <w:t>28</w:t>
      </w:r>
      <w:r>
        <w:rPr>
          <w:rFonts w:hint="eastAsia" w:ascii="Times New Roman" w:eastAsia="宋体"/>
          <w:sz w:val="24"/>
          <w:szCs w:val="24"/>
        </w:rPr>
        <w:t>日（共12天）</w:t>
      </w:r>
    </w:p>
    <w:p w14:paraId="4311E256">
      <w:pPr>
        <w:numPr>
          <w:ilvl w:val="0"/>
          <w:numId w:val="11"/>
        </w:numPr>
        <w:spacing w:line="360" w:lineRule="auto"/>
        <w:ind w:firstLine="482" w:firstLineChars="200"/>
        <w:rPr>
          <w:rFonts w:hint="eastAsia" w:ascii="Times New Roman" w:eastAsia="宋体"/>
          <w:sz w:val="24"/>
          <w:szCs w:val="24"/>
        </w:rPr>
      </w:pPr>
      <w:r>
        <w:rPr>
          <w:rFonts w:hint="eastAsia" w:ascii="Times New Roman" w:eastAsia="宋体"/>
          <w:b/>
          <w:bCs/>
          <w:sz w:val="24"/>
          <w:szCs w:val="24"/>
        </w:rPr>
        <w:t>研学对象：</w:t>
      </w:r>
      <w:r>
        <w:rPr>
          <w:rFonts w:hint="eastAsia" w:ascii="Times New Roman" w:eastAsia="宋体"/>
          <w:sz w:val="24"/>
          <w:szCs w:val="24"/>
        </w:rPr>
        <w:t>在校大学生（含研究生）</w:t>
      </w:r>
    </w:p>
    <w:p w14:paraId="67DA40A6">
      <w:pPr>
        <w:numPr>
          <w:ilvl w:val="0"/>
          <w:numId w:val="11"/>
        </w:numPr>
        <w:spacing w:line="360" w:lineRule="auto"/>
        <w:ind w:firstLine="482" w:firstLineChars="200"/>
        <w:rPr>
          <w:rFonts w:hint="eastAsia" w:ascii="Times New Roman" w:eastAsia="宋体"/>
          <w:sz w:val="24"/>
          <w:szCs w:val="24"/>
        </w:rPr>
      </w:pPr>
      <w:r>
        <w:rPr>
          <w:rFonts w:hint="eastAsia" w:ascii="Times New Roman" w:eastAsia="宋体"/>
          <w:b/>
          <w:bCs/>
          <w:sz w:val="24"/>
          <w:szCs w:val="24"/>
        </w:rPr>
        <w:t>授课语言：</w:t>
      </w:r>
      <w:r>
        <w:rPr>
          <w:rFonts w:hint="eastAsia" w:ascii="Times New Roman" w:eastAsia="宋体"/>
          <w:sz w:val="24"/>
          <w:szCs w:val="24"/>
        </w:rPr>
        <w:t>英语为主，部分中文（大学英语四级合格及以上，或者国际人才英语考试中级合格及以上者优先加入项目）</w:t>
      </w:r>
    </w:p>
    <w:p w14:paraId="3029005F">
      <w:pPr>
        <w:numPr>
          <w:ilvl w:val="0"/>
          <w:numId w:val="11"/>
        </w:numPr>
        <w:spacing w:line="360" w:lineRule="auto"/>
        <w:ind w:firstLine="482" w:firstLineChars="200"/>
        <w:rPr>
          <w:rFonts w:hint="eastAsia" w:ascii="Times New Roman" w:eastAsia="宋体"/>
          <w:sz w:val="24"/>
          <w:szCs w:val="24"/>
        </w:rPr>
      </w:pPr>
      <w:r>
        <w:rPr>
          <w:rFonts w:hint="eastAsia" w:ascii="Times New Roman" w:eastAsia="宋体"/>
          <w:b/>
          <w:bCs/>
          <w:sz w:val="24"/>
          <w:szCs w:val="24"/>
        </w:rPr>
        <w:t>研学地点：</w:t>
      </w:r>
      <w:r>
        <w:rPr>
          <w:rFonts w:hint="eastAsia" w:ascii="Times New Roman" w:eastAsia="宋体"/>
          <w:sz w:val="24"/>
          <w:szCs w:val="24"/>
        </w:rPr>
        <w:t>澳大利亚墨尔本大学</w:t>
      </w:r>
    </w:p>
    <w:p w14:paraId="378E4ECF">
      <w:pPr>
        <w:numPr>
          <w:ilvl w:val="0"/>
          <w:numId w:val="11"/>
        </w:numPr>
        <w:spacing w:line="360" w:lineRule="auto"/>
        <w:ind w:firstLine="482" w:firstLineChars="200"/>
        <w:rPr>
          <w:rFonts w:hint="eastAsia" w:ascii="Times New Roman" w:eastAsia="宋体"/>
          <w:sz w:val="24"/>
          <w:szCs w:val="24"/>
        </w:rPr>
      </w:pPr>
      <w:r>
        <w:rPr>
          <w:rFonts w:hint="eastAsia" w:ascii="Times New Roman" w:eastAsia="宋体"/>
          <w:b/>
          <w:bCs/>
          <w:sz w:val="24"/>
          <w:szCs w:val="24"/>
        </w:rPr>
        <w:t>研学证书：</w:t>
      </w:r>
      <w:r>
        <w:rPr>
          <w:rFonts w:hint="eastAsia" w:ascii="Times New Roman" w:eastAsia="宋体"/>
          <w:sz w:val="24"/>
          <w:szCs w:val="24"/>
        </w:rPr>
        <w:t>墨尔本大学亚太关系学院颁发权威结业证书</w:t>
      </w:r>
    </w:p>
    <w:p w14:paraId="2FD1A8D7">
      <w:pPr>
        <w:numPr>
          <w:ilvl w:val="0"/>
          <w:numId w:val="11"/>
        </w:numPr>
        <w:spacing w:line="360" w:lineRule="auto"/>
        <w:ind w:firstLine="482" w:firstLineChars="200"/>
        <w:rPr>
          <w:rFonts w:hint="eastAsia" w:ascii="Times New Roman" w:eastAsia="宋体"/>
          <w:sz w:val="24"/>
          <w:szCs w:val="24"/>
        </w:rPr>
      </w:pPr>
      <w:r>
        <w:rPr>
          <w:rFonts w:ascii="Times New Roman" w:eastAsia="宋体"/>
          <w:b/>
          <w:bCs/>
          <w:sz w:val="24"/>
          <w:szCs w:val="24"/>
        </w:rPr>
        <w:t>合作院校</w:t>
      </w:r>
      <w:r>
        <w:rPr>
          <w:rFonts w:hint="eastAsia" w:ascii="Times New Roman" w:eastAsia="宋体"/>
          <w:b/>
          <w:bCs/>
          <w:sz w:val="24"/>
          <w:szCs w:val="24"/>
        </w:rPr>
        <w:t>：</w:t>
      </w:r>
      <w:r>
        <w:rPr>
          <w:rFonts w:hint="eastAsia" w:ascii="Times New Roman" w:eastAsia="宋体"/>
          <w:sz w:val="24"/>
          <w:szCs w:val="24"/>
        </w:rPr>
        <w:t>墨尔本大学</w:t>
      </w:r>
    </w:p>
    <w:p w14:paraId="638C9CBE">
      <w:pPr>
        <w:numPr>
          <w:ilvl w:val="0"/>
          <w:numId w:val="11"/>
        </w:numPr>
        <w:spacing w:line="360" w:lineRule="auto"/>
        <w:ind w:firstLine="482" w:firstLineChars="200"/>
        <w:rPr>
          <w:rFonts w:hint="eastAsia" w:ascii="Times New Roman" w:eastAsia="宋体"/>
          <w:sz w:val="24"/>
          <w:szCs w:val="24"/>
        </w:rPr>
      </w:pPr>
      <w:r>
        <w:rPr>
          <w:rFonts w:hint="eastAsia" w:ascii="Times New Roman" w:eastAsia="宋体"/>
          <w:b/>
          <w:bCs/>
          <w:sz w:val="24"/>
          <w:szCs w:val="24"/>
        </w:rPr>
        <w:t>研学费用：</w:t>
      </w:r>
      <w:r>
        <w:rPr>
          <w:rFonts w:hint="eastAsia" w:ascii="Times New Roman" w:eastAsia="宋体"/>
          <w:sz w:val="24"/>
          <w:szCs w:val="24"/>
        </w:rPr>
        <w:t>常规价25800元/人，早鸟价24</w:t>
      </w:r>
      <w:r>
        <w:rPr>
          <w:rFonts w:hint="eastAsia" w:ascii="Times New Roman" w:eastAsia="宋体"/>
          <w:sz w:val="24"/>
          <w:szCs w:val="24"/>
          <w:lang w:val="en-US" w:eastAsia="zh-CN"/>
        </w:rPr>
        <w:t>8</w:t>
      </w:r>
      <w:r>
        <w:rPr>
          <w:rFonts w:hint="eastAsia" w:ascii="Times New Roman" w:eastAsia="宋体"/>
          <w:sz w:val="24"/>
          <w:szCs w:val="24"/>
        </w:rPr>
        <w:t>00元/人</w:t>
      </w:r>
    </w:p>
    <w:p w14:paraId="6DD4F701">
      <w:pPr>
        <w:numPr>
          <w:ilvl w:val="0"/>
          <w:numId w:val="11"/>
        </w:numPr>
        <w:spacing w:line="360" w:lineRule="auto"/>
        <w:ind w:firstLine="422"/>
        <w:rPr>
          <w:rFonts w:hint="eastAsia" w:ascii="Times New Roman" w:eastAsia="宋体"/>
          <w:b/>
          <w:bCs/>
          <w:sz w:val="24"/>
          <w:szCs w:val="24"/>
        </w:rPr>
      </w:pPr>
      <w:r>
        <w:rPr>
          <w:rFonts w:hint="eastAsia" w:ascii="Times New Roman" w:eastAsia="宋体"/>
          <w:b/>
          <w:bCs/>
          <w:sz w:val="24"/>
          <w:szCs w:val="24"/>
        </w:rPr>
        <w:t>截止日期：</w:t>
      </w:r>
      <w:r>
        <w:rPr>
          <w:rFonts w:hint="eastAsia" w:ascii="Times New Roman" w:eastAsia="宋体"/>
          <w:sz w:val="24"/>
          <w:szCs w:val="24"/>
        </w:rPr>
        <w:t>早鸟价10月20日截止</w:t>
      </w:r>
      <w:r>
        <w:rPr>
          <w:rFonts w:hint="eastAsia" w:ascii="Times New Roman" w:eastAsia="宋体"/>
          <w:sz w:val="24"/>
          <w:szCs w:val="24"/>
          <w:lang w:eastAsia="zh-CN"/>
        </w:rPr>
        <w:t>；</w:t>
      </w:r>
      <w:r>
        <w:rPr>
          <w:rFonts w:hint="eastAsia" w:ascii="Times New Roman" w:eastAsia="宋体"/>
          <w:sz w:val="24"/>
          <w:szCs w:val="24"/>
        </w:rPr>
        <w:t>常规价</w:t>
      </w:r>
      <w:r>
        <w:rPr>
          <w:rFonts w:hint="eastAsia" w:ascii="Times New Roman" w:eastAsia="宋体"/>
          <w:sz w:val="24"/>
          <w:szCs w:val="24"/>
          <w:lang w:eastAsia="zh-CN"/>
        </w:rPr>
        <w:t>11月20日</w:t>
      </w:r>
      <w:r>
        <w:rPr>
          <w:rFonts w:hint="eastAsia" w:ascii="Times New Roman" w:eastAsia="宋体"/>
          <w:sz w:val="24"/>
          <w:szCs w:val="24"/>
        </w:rPr>
        <w:t>截止</w:t>
      </w:r>
    </w:p>
    <w:p w14:paraId="6FD7B085">
      <w:pPr>
        <w:pStyle w:val="37"/>
        <w:numPr>
          <w:ilvl w:val="0"/>
          <w:numId w:val="10"/>
        </w:numPr>
        <w:spacing w:before="312" w:beforeLines="100" w:after="156" w:afterLines="50" w:line="360" w:lineRule="auto"/>
        <w:rPr>
          <w:rFonts w:hint="eastAsia" w:ascii="Times New Roman" w:hAnsi="微软雅黑" w:eastAsia="宋体"/>
          <w:b/>
          <w:bCs/>
          <w:sz w:val="24"/>
          <w:szCs w:val="24"/>
        </w:rPr>
      </w:pPr>
      <w:r>
        <w:rPr>
          <w:rFonts w:hint="eastAsia" w:ascii="Times New Roman" w:hAnsi="微软雅黑" w:eastAsia="宋体"/>
          <w:b/>
          <w:bCs/>
          <w:sz w:val="24"/>
          <w:szCs w:val="24"/>
        </w:rPr>
        <w:t>项目概况</w:t>
      </w:r>
    </w:p>
    <w:p w14:paraId="5E53220C">
      <w:pPr>
        <w:spacing w:before="312" w:beforeLines="100" w:after="156" w:afterLines="50" w:line="360" w:lineRule="auto"/>
        <w:ind w:firstLine="420"/>
        <w:jc w:val="both"/>
        <w:rPr>
          <w:rFonts w:hint="eastAsia" w:ascii="Times New Roman" w:hAnsi="微软雅黑" w:eastAsia="宋体"/>
          <w:sz w:val="24"/>
          <w:szCs w:val="24"/>
        </w:rPr>
      </w:pPr>
      <w:r>
        <w:rPr>
          <w:rFonts w:hint="eastAsia" w:ascii="Times New Roman" w:hAnsi="微软雅黑" w:eastAsia="宋体"/>
          <w:sz w:val="24"/>
          <w:szCs w:val="24"/>
        </w:rPr>
        <w:t>本项目是由外研社与澳大利亚墨尔本大学等知名高校共同打造的商业领导力与科技创新力提升项目。项目通过系列前沿讲座、工作坊、企业参访及实践任务，以商业领导力与科技创新力两个维度提升学生的竞争力。课程涵盖商业前沿动态、人工智能应用、3D 建模等热门议题，采用案例分析与项目实践相结合的教学方式。学生将参与</w:t>
      </w:r>
      <w:r>
        <w:rPr>
          <w:rFonts w:hint="eastAsia" w:ascii="Times New Roman" w:hAnsi="微软雅黑" w:eastAsia="宋体"/>
          <w:sz w:val="24"/>
          <w:szCs w:val="24"/>
          <w:lang w:eastAsia="zh-CN"/>
        </w:rPr>
        <w:t>市场调研</w:t>
      </w:r>
      <w:r>
        <w:rPr>
          <w:rFonts w:hint="eastAsia" w:ascii="Times New Roman" w:hAnsi="微软雅黑" w:eastAsia="宋体"/>
          <w:sz w:val="24"/>
          <w:szCs w:val="24"/>
        </w:rPr>
        <w:t>、志愿服务等实践任务，并完成结业研究项目展示，在跨文化环境中提升商业洞察力、科技创新力与团队协作能力。</w:t>
      </w:r>
    </w:p>
    <w:p w14:paraId="39FC8830">
      <w:pPr>
        <w:pStyle w:val="37"/>
        <w:numPr>
          <w:ilvl w:val="0"/>
          <w:numId w:val="10"/>
        </w:numPr>
        <w:spacing w:before="312" w:beforeLines="100" w:after="156" w:afterLines="50" w:line="360" w:lineRule="auto"/>
        <w:rPr>
          <w:rFonts w:hint="eastAsia" w:ascii="Times New Roman" w:hAnsi="微软雅黑" w:eastAsia="宋体"/>
          <w:b/>
          <w:bCs/>
          <w:sz w:val="24"/>
          <w:szCs w:val="24"/>
        </w:rPr>
      </w:pPr>
      <w:r>
        <w:rPr>
          <w:rFonts w:hint="eastAsia" w:ascii="Times New Roman" w:hAnsi="微软雅黑" w:eastAsia="宋体"/>
          <w:b/>
          <w:bCs/>
          <w:sz w:val="24"/>
          <w:szCs w:val="24"/>
        </w:rPr>
        <w:t>大学介绍</w:t>
      </w:r>
    </w:p>
    <w:p w14:paraId="14BC983D">
      <w:pPr>
        <w:spacing w:line="360" w:lineRule="auto"/>
        <w:ind w:firstLine="420"/>
        <w:rPr>
          <w:rFonts w:hint="eastAsia" w:ascii="宋体" w:hAnsi="宋体" w:eastAsia="宋体" w:cstheme="minorEastAsia"/>
          <w:b/>
          <w:bCs/>
          <w:sz w:val="24"/>
          <w:szCs w:val="24"/>
        </w:rPr>
      </w:pPr>
      <w:r>
        <w:rPr>
          <w:rFonts w:hint="eastAsia" w:ascii="宋体" w:hAnsi="宋体" w:eastAsia="宋体" w:cstheme="minorEastAsia"/>
          <w:b/>
          <w:bCs/>
          <w:sz w:val="24"/>
          <w:szCs w:val="24"/>
        </w:rPr>
        <w:t>（一）</w:t>
      </w:r>
      <w:r>
        <w:rPr>
          <w:rFonts w:ascii="宋体" w:hAnsi="宋体" w:eastAsia="宋体" w:cstheme="minorEastAsia"/>
          <w:b/>
          <w:bCs/>
          <w:sz w:val="24"/>
          <w:szCs w:val="24"/>
        </w:rPr>
        <w:t>学校简介：</w:t>
      </w:r>
    </w:p>
    <w:p w14:paraId="105ED6BA">
      <w:pPr>
        <w:spacing w:line="360" w:lineRule="auto"/>
        <w:ind w:firstLine="480" w:firstLineChars="200"/>
        <w:jc w:val="both"/>
        <w:rPr>
          <w:rFonts w:hint="eastAsia" w:ascii="宋体" w:hAnsi="宋体" w:eastAsia="宋体" w:cstheme="minorEastAsia"/>
          <w:sz w:val="24"/>
          <w:szCs w:val="24"/>
        </w:rPr>
      </w:pPr>
      <w:r>
        <w:rPr>
          <w:rFonts w:ascii="宋体" w:hAnsi="宋体" w:eastAsia="宋体" w:cstheme="minorEastAsia"/>
          <w:sz w:val="24"/>
          <w:szCs w:val="24"/>
        </w:rPr>
        <w:t>墨尔本大学（</w:t>
      </w:r>
      <w:r>
        <w:rPr>
          <w:rFonts w:ascii="Times New Roman" w:hAnsi="Times New Roman" w:eastAsia="宋体" w:cs="Times New Roman"/>
          <w:sz w:val="24"/>
          <w:szCs w:val="24"/>
        </w:rPr>
        <w:t>The University of Melbourne</w:t>
      </w:r>
      <w:r>
        <w:rPr>
          <w:rFonts w:ascii="宋体" w:hAnsi="宋体" w:eastAsia="宋体" w:cstheme="minorEastAsia"/>
          <w:sz w:val="24"/>
          <w:szCs w:val="24"/>
        </w:rPr>
        <w:t>）成立于</w:t>
      </w:r>
      <w:r>
        <w:rPr>
          <w:rFonts w:ascii="Times New Roman" w:hAnsi="Times New Roman" w:eastAsia="宋体" w:cs="Times New Roman"/>
          <w:sz w:val="24"/>
          <w:szCs w:val="24"/>
        </w:rPr>
        <w:t>1853</w:t>
      </w:r>
      <w:r>
        <w:rPr>
          <w:rFonts w:ascii="宋体" w:hAnsi="宋体" w:eastAsia="宋体" w:cstheme="minorEastAsia"/>
          <w:sz w:val="24"/>
          <w:szCs w:val="24"/>
        </w:rPr>
        <w:t>年，是澳大利亚最古老、最负盛名的顶级研究型大学，常年在各大国际排名中位列澳洲第一。作为澳大利亚八校联盟（</w:t>
      </w:r>
      <w:r>
        <w:rPr>
          <w:rFonts w:ascii="Times New Roman" w:hAnsi="Times New Roman" w:eastAsia="宋体" w:cs="Times New Roman"/>
          <w:sz w:val="24"/>
          <w:szCs w:val="24"/>
        </w:rPr>
        <w:t>Group of Eight</w:t>
      </w:r>
      <w:r>
        <w:rPr>
          <w:rFonts w:ascii="宋体" w:hAnsi="宋体" w:eastAsia="宋体" w:cstheme="minorEastAsia"/>
          <w:sz w:val="24"/>
          <w:szCs w:val="24"/>
        </w:rPr>
        <w:t>）的创始成员和亚太国际贸易教育暨研究联盟（</w:t>
      </w:r>
      <w:r>
        <w:rPr>
          <w:rFonts w:ascii="Times New Roman" w:hAnsi="Times New Roman" w:eastAsia="宋体" w:cs="Times New Roman"/>
          <w:sz w:val="24"/>
          <w:szCs w:val="24"/>
        </w:rPr>
        <w:t>PACIBER</w:t>
      </w:r>
      <w:r>
        <w:rPr>
          <w:rFonts w:ascii="宋体" w:hAnsi="宋体" w:eastAsia="宋体" w:cstheme="minorEastAsia"/>
          <w:sz w:val="24"/>
          <w:szCs w:val="24"/>
        </w:rPr>
        <w:t>）的核心成员，大学以其卓越的学术声誉、前沿的科研实力和广泛的行业联系享誉全球。校园坐落于澳大利亚文化、艺术与工业中心——墨尔本市中心，以其浓厚的学术氛围、优美的哥特式建筑与现代教学设施相结合的校园环境而闻名。大学拥有多位诺贝尔奖得主和罗德学者校友，为澳大利亚乃至全球培养了大量政商、学术与科技界的领军人才。</w:t>
      </w:r>
    </w:p>
    <w:p w14:paraId="314A480B">
      <w:pPr>
        <w:spacing w:line="360" w:lineRule="auto"/>
        <w:ind w:firstLine="482" w:firstLineChars="200"/>
        <w:rPr>
          <w:rFonts w:hint="eastAsia" w:ascii="宋体" w:hAnsi="宋体" w:eastAsia="宋体" w:cstheme="minorEastAsia"/>
          <w:b/>
          <w:bCs/>
          <w:sz w:val="24"/>
          <w:szCs w:val="24"/>
        </w:rPr>
      </w:pPr>
      <w:r>
        <w:rPr>
          <w:rFonts w:hint="eastAsia" w:ascii="宋体" w:hAnsi="宋体" w:eastAsia="宋体" w:cstheme="minorEastAsia"/>
          <w:b/>
          <w:bCs/>
          <w:sz w:val="24"/>
          <w:szCs w:val="24"/>
        </w:rPr>
        <w:t>（二）</w:t>
      </w:r>
      <w:r>
        <w:rPr>
          <w:rFonts w:ascii="宋体" w:hAnsi="宋体" w:eastAsia="宋体" w:cstheme="minorEastAsia"/>
          <w:b/>
          <w:bCs/>
          <w:sz w:val="24"/>
          <w:szCs w:val="24"/>
        </w:rPr>
        <w:t>学校排名：</w:t>
      </w:r>
      <w:r>
        <w:rPr>
          <w:rFonts w:hint="eastAsia" w:ascii="宋体" w:hAnsi="宋体" w:eastAsia="宋体" w:cstheme="minorEastAsia"/>
          <w:b/>
          <w:bCs/>
          <w:sz w:val="24"/>
          <w:szCs w:val="24"/>
        </w:rPr>
        <w:t xml:space="preserve"> </w:t>
      </w:r>
    </w:p>
    <w:p w14:paraId="7196F273">
      <w:pPr>
        <w:numPr>
          <w:ilvl w:val="0"/>
          <w:numId w:val="5"/>
        </w:numPr>
        <w:spacing w:line="360" w:lineRule="auto"/>
        <w:rPr>
          <w:rFonts w:hint="eastAsia" w:ascii="宋体" w:hAnsi="宋体" w:eastAsia="宋体" w:cstheme="minorEastAsia"/>
          <w:sz w:val="24"/>
          <w:szCs w:val="24"/>
        </w:rPr>
      </w:pPr>
      <w:r>
        <w:rPr>
          <w:rFonts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7</w:t>
      </w:r>
      <w:r>
        <w:rPr>
          <w:rFonts w:ascii="宋体" w:hAnsi="宋体" w:eastAsia="宋体" w:cstheme="minorEastAsia"/>
          <w:sz w:val="24"/>
          <w:szCs w:val="24"/>
        </w:rPr>
        <w:t>年</w:t>
      </w:r>
      <w:r>
        <w:rPr>
          <w:rFonts w:ascii="Times New Roman" w:hAnsi="Times New Roman" w:eastAsia="宋体" w:cs="Times New Roman"/>
          <w:sz w:val="24"/>
          <w:szCs w:val="24"/>
        </w:rPr>
        <w:t>QS</w:t>
      </w:r>
      <w:r>
        <w:rPr>
          <w:rFonts w:ascii="宋体" w:hAnsi="宋体" w:eastAsia="宋体" w:cstheme="minorEastAsia"/>
          <w:sz w:val="24"/>
          <w:szCs w:val="24"/>
        </w:rPr>
        <w:t>世界大学排名第</w:t>
      </w:r>
      <w:r>
        <w:rPr>
          <w:rFonts w:hint="eastAsia" w:ascii="宋体" w:hAnsi="宋体" w:eastAsia="宋体" w:cstheme="minorEastAsia"/>
          <w:sz w:val="24"/>
          <w:szCs w:val="24"/>
          <w:lang w:val="en-US" w:eastAsia="zh-CN"/>
        </w:rPr>
        <w:t>22位</w:t>
      </w:r>
    </w:p>
    <w:p w14:paraId="465A679D">
      <w:pPr>
        <w:numPr>
          <w:ilvl w:val="0"/>
          <w:numId w:val="5"/>
        </w:numPr>
        <w:spacing w:line="360" w:lineRule="auto"/>
        <w:rPr>
          <w:rFonts w:hint="eastAsia" w:ascii="宋体" w:hAnsi="宋体" w:eastAsia="宋体" w:cstheme="minorEastAsia"/>
          <w:sz w:val="24"/>
          <w:szCs w:val="24"/>
        </w:rPr>
      </w:pPr>
      <w:r>
        <w:rPr>
          <w:rFonts w:hint="eastAsia" w:ascii="宋体" w:hAnsi="宋体" w:eastAsia="宋体" w:cstheme="minorEastAsia"/>
          <w:sz w:val="24"/>
          <w:szCs w:val="24"/>
          <w:lang w:val="en-US" w:eastAsia="zh-CN"/>
        </w:rPr>
        <w:t>PACIBER成员，亚太贸易教育研究先锋</w:t>
      </w:r>
    </w:p>
    <w:p w14:paraId="782CF385">
      <w:pPr>
        <w:numPr>
          <w:ilvl w:val="0"/>
          <w:numId w:val="5"/>
        </w:numPr>
        <w:spacing w:line="360" w:lineRule="auto"/>
        <w:rPr>
          <w:rFonts w:hint="eastAsia" w:ascii="宋体" w:hAnsi="宋体" w:eastAsia="宋体" w:cstheme="minorEastAsia"/>
          <w:sz w:val="24"/>
          <w:szCs w:val="24"/>
        </w:rPr>
      </w:pPr>
      <w:r>
        <w:rPr>
          <w:rFonts w:hint="eastAsia" w:ascii="宋体" w:hAnsi="宋体" w:eastAsia="宋体" w:cstheme="minorEastAsia"/>
          <w:sz w:val="24"/>
          <w:szCs w:val="24"/>
          <w:lang w:val="en-US" w:eastAsia="zh-CN"/>
        </w:rPr>
        <w:t>帕克维尔校区，学术与自然和谐相融</w:t>
      </w:r>
    </w:p>
    <w:p w14:paraId="6575BEF6">
      <w:pPr>
        <w:spacing w:line="360" w:lineRule="auto"/>
        <w:ind w:firstLine="420"/>
        <w:rPr>
          <w:rFonts w:hint="eastAsia" w:ascii="宋体" w:hAnsi="宋体" w:eastAsia="宋体" w:cstheme="minorEastAsia"/>
          <w:b/>
          <w:bCs/>
          <w:sz w:val="24"/>
          <w:szCs w:val="24"/>
        </w:rPr>
      </w:pPr>
      <w:r>
        <w:rPr>
          <w:rFonts w:hint="eastAsia" w:ascii="宋体" w:hAnsi="宋体" w:eastAsia="宋体" w:cstheme="minorEastAsia"/>
          <w:b/>
          <w:bCs/>
          <w:sz w:val="24"/>
          <w:szCs w:val="24"/>
        </w:rPr>
        <w:t>（三）</w:t>
      </w:r>
      <w:r>
        <w:rPr>
          <w:rFonts w:ascii="宋体" w:hAnsi="宋体" w:eastAsia="宋体" w:cstheme="minorEastAsia"/>
          <w:b/>
          <w:bCs/>
          <w:sz w:val="24"/>
          <w:szCs w:val="24"/>
        </w:rPr>
        <w:t>优势学科：</w:t>
      </w:r>
    </w:p>
    <w:p w14:paraId="4BB4FDA5">
      <w:pPr>
        <w:spacing w:line="360" w:lineRule="auto"/>
        <w:ind w:firstLine="480" w:firstLineChars="200"/>
        <w:rPr>
          <w:rFonts w:hint="eastAsia" w:ascii="宋体" w:hAnsi="宋体" w:eastAsia="宋体" w:cstheme="minorEastAsia"/>
          <w:sz w:val="24"/>
          <w:szCs w:val="24"/>
        </w:rPr>
      </w:pPr>
      <w:r>
        <w:rPr>
          <w:rFonts w:ascii="宋体" w:hAnsi="宋体" w:eastAsia="宋体" w:cstheme="minorEastAsia"/>
          <w:sz w:val="24"/>
          <w:szCs w:val="24"/>
        </w:rPr>
        <w:t>法学、教育学、医学、心理学、金融与商科、计算机科学、人工智能、艺术与人文学科、生命科学与医学、工程与技术、建筑与规划等。</w:t>
      </w:r>
    </w:p>
    <w:p w14:paraId="767CC99B">
      <w:pPr>
        <w:spacing w:line="360" w:lineRule="auto"/>
        <w:jc w:val="center"/>
        <w:rPr>
          <w:rFonts w:hint="eastAsia" w:ascii="Times New Roman" w:hAnsi="微软雅黑" w:eastAsia="宋体"/>
          <w:b/>
          <w:bCs/>
          <w:sz w:val="24"/>
        </w:rPr>
      </w:pPr>
      <w:r>
        <w:rPr>
          <w:rFonts w:asciiTheme="majorHAnsi" w:hAnsiTheme="majorHAnsi"/>
          <w:sz w:val="24"/>
        </w:rPr>
        <w:drawing>
          <wp:inline distT="0" distB="0" distL="0" distR="0">
            <wp:extent cx="3474085" cy="2382520"/>
            <wp:effectExtent l="0" t="0" r="635" b="10160"/>
            <wp:docPr id="15" name="Image 14"/>
            <wp:cNvGraphicFramePr/>
            <a:graphic xmlns:a="http://schemas.openxmlformats.org/drawingml/2006/main">
              <a:graphicData uri="http://schemas.openxmlformats.org/drawingml/2006/picture">
                <pic:pic xmlns:pic="http://schemas.openxmlformats.org/drawingml/2006/picture">
                  <pic:nvPicPr>
                    <pic:cNvPr id="15" name="Image 14"/>
                    <pic:cNvPicPr/>
                  </pic:nvPicPr>
                  <pic:blipFill>
                    <a:blip r:embed="rId25" cstate="print"/>
                    <a:srcRect l="550" t="23634" r="-298" b="6572"/>
                    <a:stretch>
                      <a:fillRect/>
                    </a:stretch>
                  </pic:blipFill>
                  <pic:spPr>
                    <a:xfrm>
                      <a:off x="0" y="0"/>
                      <a:ext cx="3474085" cy="2382520"/>
                    </a:xfrm>
                    <a:prstGeom prst="rect">
                      <a:avLst/>
                    </a:prstGeom>
                    <a:ln>
                      <a:noFill/>
                    </a:ln>
                  </pic:spPr>
                </pic:pic>
              </a:graphicData>
            </a:graphic>
          </wp:inline>
        </w:drawing>
      </w:r>
    </w:p>
    <w:p w14:paraId="40AD6120">
      <w:pPr>
        <w:spacing w:line="360" w:lineRule="auto"/>
        <w:jc w:val="center"/>
        <w:rPr>
          <w:rFonts w:hint="eastAsia" w:ascii="Times New Roman" w:hAnsi="微软雅黑" w:eastAsia="宋体"/>
          <w:b/>
          <w:bCs/>
          <w:sz w:val="24"/>
        </w:rPr>
      </w:pPr>
      <w:r>
        <w:rPr>
          <w:rFonts w:ascii="宋体" w:hAnsi="宋体" w:eastAsia="宋体" w:cstheme="minorEastAsia"/>
          <w:sz w:val="24"/>
          <w:szCs w:val="24"/>
        </w:rPr>
        <w:t>墨尔本大学</w:t>
      </w:r>
    </w:p>
    <w:p w14:paraId="54FE22E8">
      <w:pPr>
        <w:pStyle w:val="37"/>
        <w:numPr>
          <w:ilvl w:val="0"/>
          <w:numId w:val="10"/>
        </w:numPr>
        <w:spacing w:before="312" w:beforeLines="100" w:after="156" w:afterLines="50" w:line="360" w:lineRule="auto"/>
        <w:rPr>
          <w:rFonts w:hint="eastAsia" w:ascii="Times New Roman" w:hAnsi="微软雅黑" w:eastAsia="宋体"/>
          <w:b/>
          <w:bCs/>
          <w:sz w:val="24"/>
          <w:szCs w:val="24"/>
        </w:rPr>
      </w:pPr>
      <w:r>
        <w:rPr>
          <w:rFonts w:hint="eastAsia" w:ascii="Times New Roman" w:hAnsi="微软雅黑" w:eastAsia="宋体"/>
          <w:b/>
          <w:bCs/>
          <w:sz w:val="24"/>
          <w:szCs w:val="24"/>
        </w:rPr>
        <w:t>项目亮点</w:t>
      </w:r>
    </w:p>
    <w:p w14:paraId="0EE4A5DB">
      <w:pPr>
        <w:pStyle w:val="45"/>
        <w:shd w:val="clear" w:color="auto" w:fill="FFFFFF"/>
        <w:spacing w:before="240" w:beforeAutospacing="0" w:after="0" w:afterAutospacing="0" w:line="360" w:lineRule="auto"/>
        <w:ind w:firstLine="723" w:firstLineChars="300"/>
        <w:rPr>
          <w:rStyle w:val="21"/>
          <w:rFonts w:hint="eastAsia"/>
        </w:rPr>
      </w:pPr>
      <w:r>
        <w:rPr>
          <w:rStyle w:val="21"/>
          <w:rFonts w:hint="eastAsia" w:ascii="Segoe UI" w:hAnsi="Segoe UI" w:cs="Segoe UI"/>
          <w:sz w:val="24"/>
          <w:szCs w:val="24"/>
        </w:rPr>
        <w:t>（一）项目</w:t>
      </w:r>
      <w:r>
        <w:rPr>
          <w:rStyle w:val="21"/>
          <w:rFonts w:ascii="Segoe UI" w:hAnsi="Segoe UI" w:cs="Segoe UI"/>
          <w:sz w:val="24"/>
          <w:szCs w:val="24"/>
        </w:rPr>
        <w:t>特色</w:t>
      </w:r>
    </w:p>
    <w:p w14:paraId="60F6A8D2">
      <w:pPr>
        <w:pStyle w:val="45"/>
        <w:numPr>
          <w:ilvl w:val="0"/>
          <w:numId w:val="8"/>
        </w:numPr>
        <w:shd w:val="clear" w:color="auto" w:fill="FFFFFF"/>
        <w:spacing w:before="240" w:beforeAutospacing="0" w:after="0" w:afterAutospacing="0" w:line="360" w:lineRule="auto"/>
        <w:rPr>
          <w:rStyle w:val="21"/>
          <w:rFonts w:ascii="Segoe UI" w:hAnsi="Segoe UI" w:cs="Segoe UI"/>
          <w:b w:val="0"/>
          <w:bCs w:val="0"/>
          <w:sz w:val="24"/>
          <w:szCs w:val="24"/>
        </w:rPr>
      </w:pPr>
      <w:r>
        <w:rPr>
          <w:rStyle w:val="21"/>
          <w:rFonts w:hint="eastAsia" w:ascii="Segoe UI" w:hAnsi="Segoe UI" w:cs="Segoe UI"/>
          <w:sz w:val="24"/>
          <w:szCs w:val="24"/>
        </w:rPr>
        <w:t>国际课程体验，提升创新能力：</w:t>
      </w:r>
      <w:r>
        <w:rPr>
          <w:rStyle w:val="21"/>
          <w:rFonts w:hint="eastAsia" w:ascii="Segoe UI" w:hAnsi="Segoe UI" w:cs="Segoe UI"/>
          <w:b w:val="0"/>
          <w:bCs w:val="0"/>
          <w:sz w:val="24"/>
          <w:szCs w:val="24"/>
        </w:rPr>
        <w:t>来自墨尔本大学的知名专家授课，课程紧密贴合商业领导力和科技创新力两大主题，涵盖商业前沿、人工智能等热门领域。采用案例分析、项目实践等多元化教学方式，力求为学生呈现全球顶尖学府的真实课堂。</w:t>
      </w:r>
    </w:p>
    <w:p w14:paraId="499CA461">
      <w:pPr>
        <w:pStyle w:val="45"/>
        <w:shd w:val="clear" w:color="auto" w:fill="FFFFFF"/>
        <w:spacing w:before="0" w:beforeAutospacing="0" w:after="0" w:afterAutospacing="0" w:line="360" w:lineRule="auto"/>
        <w:ind w:left="440"/>
        <w:jc w:val="center"/>
        <w:rPr>
          <w:rStyle w:val="21"/>
          <w:rFonts w:ascii="Segoe UI" w:hAnsi="Segoe UI" w:cs="Segoe UI"/>
          <w:b w:val="0"/>
          <w:bCs w:val="0"/>
          <w:color w:val="404040"/>
          <w:sz w:val="24"/>
          <w:szCs w:val="24"/>
        </w:rPr>
      </w:pPr>
      <w:r>
        <w:rPr>
          <w:rStyle w:val="21"/>
          <w:rFonts w:ascii="Segoe UI" w:hAnsi="Segoe UI" w:cs="Segoe UI"/>
          <w:b w:val="0"/>
          <w:bCs w:val="0"/>
          <w:color w:val="404040"/>
          <w:sz w:val="24"/>
          <w:szCs w:val="24"/>
        </w:rPr>
        <w:drawing>
          <wp:inline distT="0" distB="0" distL="0" distR="0">
            <wp:extent cx="3858895" cy="2076450"/>
            <wp:effectExtent l="0" t="0" r="12065" b="1143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noChangeArrowheads="1"/>
                    </pic:cNvPicPr>
                  </pic:nvPicPr>
                  <pic:blipFill>
                    <a:blip r:embed="rId26">
                      <a:extLst>
                        <a:ext uri="{28A0092B-C50C-407E-A947-70E740481C1C}">
                          <a14:useLocalDpi xmlns:a14="http://schemas.microsoft.com/office/drawing/2010/main" val="0"/>
                        </a:ext>
                      </a:extLst>
                    </a:blip>
                    <a:srcRect b="28058"/>
                    <a:stretch>
                      <a:fillRect/>
                    </a:stretch>
                  </pic:blipFill>
                  <pic:spPr>
                    <a:xfrm>
                      <a:off x="0" y="0"/>
                      <a:ext cx="3858895" cy="2076450"/>
                    </a:xfrm>
                    <a:prstGeom prst="rect">
                      <a:avLst/>
                    </a:prstGeom>
                    <a:noFill/>
                    <a:ln>
                      <a:noFill/>
                    </a:ln>
                  </pic:spPr>
                </pic:pic>
              </a:graphicData>
            </a:graphic>
          </wp:inline>
        </w:drawing>
      </w:r>
    </w:p>
    <w:p w14:paraId="73C2808F">
      <w:pPr>
        <w:pStyle w:val="45"/>
        <w:shd w:val="clear" w:color="auto" w:fill="FFFFFF"/>
        <w:spacing w:before="0" w:beforeAutospacing="0" w:after="0" w:afterAutospacing="0" w:line="360" w:lineRule="auto"/>
        <w:ind w:left="440"/>
        <w:jc w:val="center"/>
        <w:rPr>
          <w:rStyle w:val="21"/>
          <w:rFonts w:ascii="Segoe UI" w:hAnsi="Segoe UI" w:cs="Segoe UI"/>
          <w:b w:val="0"/>
          <w:bCs w:val="0"/>
          <w:color w:val="000000" w:themeColor="text1"/>
          <w:sz w:val="24"/>
          <w:szCs w:val="24"/>
          <w14:textFill>
            <w14:solidFill>
              <w14:schemeClr w14:val="tx1"/>
            </w14:solidFill>
          </w14:textFill>
        </w:rPr>
      </w:pPr>
      <w:r>
        <w:rPr>
          <w:rStyle w:val="21"/>
          <w:rFonts w:hint="eastAsia" w:ascii="Segoe UI" w:hAnsi="Segoe UI" w:cs="Segoe UI"/>
          <w:b w:val="0"/>
          <w:bCs w:val="0"/>
          <w:color w:val="000000" w:themeColor="text1"/>
          <w:sz w:val="24"/>
          <w:szCs w:val="24"/>
          <w14:textFill>
            <w14:solidFill>
              <w14:schemeClr w14:val="tx1"/>
            </w14:solidFill>
          </w14:textFill>
        </w:rPr>
        <w:t>往期课堂照片</w:t>
      </w:r>
    </w:p>
    <w:p w14:paraId="4AFF2870">
      <w:pPr>
        <w:pStyle w:val="37"/>
        <w:numPr>
          <w:ilvl w:val="0"/>
          <w:numId w:val="8"/>
        </w:numPr>
        <w:spacing w:before="240" w:after="0" w:line="360" w:lineRule="auto"/>
        <w:jc w:val="both"/>
        <w:rPr>
          <w:rStyle w:val="21"/>
          <w:rFonts w:ascii="Segoe UI" w:hAnsi="Segoe UI" w:eastAsia="宋体" w:cs="Segoe UI"/>
          <w:b w:val="0"/>
          <w:bCs w:val="0"/>
          <w:kern w:val="0"/>
          <w:sz w:val="24"/>
          <w:szCs w:val="24"/>
          <w14:ligatures w14:val="none"/>
        </w:rPr>
      </w:pPr>
      <w:r>
        <w:rPr>
          <w:rStyle w:val="21"/>
          <w:rFonts w:hint="eastAsia" w:ascii="Segoe UI" w:hAnsi="Segoe UI" w:eastAsia="宋体" w:cs="Segoe UI"/>
          <w:kern w:val="0"/>
          <w:sz w:val="24"/>
          <w:szCs w:val="24"/>
          <w14:ligatures w14:val="none"/>
        </w:rPr>
        <w:t>真实实践项目，强化实战能力</w:t>
      </w:r>
      <w:r>
        <w:rPr>
          <w:rStyle w:val="21"/>
          <w:rFonts w:hint="eastAsia" w:ascii="Segoe UI" w:hAnsi="Segoe UI" w:eastAsia="宋体" w:cs="Segoe UI"/>
          <w:b w:val="0"/>
          <w:bCs w:val="0"/>
          <w:kern w:val="0"/>
          <w:sz w:val="24"/>
          <w:szCs w:val="24"/>
          <w14:ligatures w14:val="none"/>
        </w:rPr>
        <w:t>：在海外参与志愿服务、市场调研等多项真实的实践任务，进一步强化学员的实践能力，同时提升团队合作能力，锻炼跨文化沟通能力，为未来成长为国际化人才夯实基础。</w:t>
      </w:r>
    </w:p>
    <w:p w14:paraId="5036842D">
      <w:pPr>
        <w:pStyle w:val="37"/>
        <w:numPr>
          <w:ilvl w:val="0"/>
          <w:numId w:val="8"/>
        </w:numPr>
        <w:spacing w:before="240" w:after="0" w:line="360" w:lineRule="auto"/>
        <w:jc w:val="both"/>
        <w:rPr>
          <w:rStyle w:val="21"/>
          <w:rFonts w:ascii="Segoe UI" w:hAnsi="Segoe UI" w:eastAsia="宋体" w:cs="Segoe UI"/>
          <w:kern w:val="0"/>
          <w:sz w:val="24"/>
          <w:szCs w:val="24"/>
          <w14:ligatures w14:val="none"/>
        </w:rPr>
      </w:pPr>
      <w:r>
        <w:rPr>
          <w:rStyle w:val="21"/>
          <w:rFonts w:hint="eastAsia" w:ascii="Segoe UI" w:hAnsi="Segoe UI" w:eastAsia="宋体" w:cs="Segoe UI"/>
          <w:kern w:val="0"/>
          <w:sz w:val="24"/>
          <w:szCs w:val="24"/>
          <w14:ligatures w14:val="none"/>
        </w:rPr>
        <w:t>澳洲名校交流，</w:t>
      </w:r>
      <w:r>
        <w:rPr>
          <w:rStyle w:val="21"/>
          <w:rFonts w:hint="eastAsia" w:ascii="Segoe UI" w:hAnsi="Segoe UI" w:eastAsia="宋体" w:cs="Segoe UI"/>
          <w:kern w:val="0"/>
          <w:sz w:val="24"/>
          <w:szCs w:val="24"/>
          <w:lang w:eastAsia="zh-CN"/>
          <w14:ligatures w14:val="none"/>
        </w:rPr>
        <w:t>拓宽</w:t>
      </w:r>
      <w:r>
        <w:rPr>
          <w:rStyle w:val="21"/>
          <w:rFonts w:hint="eastAsia" w:ascii="Segoe UI" w:hAnsi="Segoe UI" w:eastAsia="宋体" w:cs="Segoe UI"/>
          <w:kern w:val="0"/>
          <w:sz w:val="24"/>
          <w:szCs w:val="24"/>
          <w14:ligatures w14:val="none"/>
        </w:rPr>
        <w:t>全球视野：</w:t>
      </w:r>
      <w:r>
        <w:rPr>
          <w:rStyle w:val="21"/>
          <w:rFonts w:hint="eastAsia" w:ascii="Segoe UI" w:hAnsi="Segoe UI" w:eastAsia="宋体" w:cs="Segoe UI"/>
          <w:b w:val="0"/>
          <w:bCs w:val="0"/>
          <w:kern w:val="0"/>
          <w:sz w:val="24"/>
          <w:szCs w:val="24"/>
          <w14:ligatures w14:val="none"/>
        </w:rPr>
        <w:t>前往澳洲名校墨尔本大学、</w:t>
      </w:r>
      <w:r>
        <w:rPr>
          <w:rStyle w:val="21"/>
          <w:rFonts w:hint="eastAsia" w:ascii="Segoe UI" w:hAnsi="Segoe UI" w:eastAsia="宋体" w:cs="Segoe UI"/>
          <w:b w:val="0"/>
          <w:bCs w:val="0"/>
          <w:kern w:val="0"/>
          <w:sz w:val="24"/>
          <w:szCs w:val="24"/>
          <w:lang w:val="en-US" w:eastAsia="zh-CN"/>
          <w14:ligatures w14:val="none"/>
        </w:rPr>
        <w:t>蒙</w:t>
      </w:r>
      <w:r>
        <w:rPr>
          <w:rStyle w:val="21"/>
          <w:rFonts w:hint="eastAsia" w:ascii="Segoe UI" w:hAnsi="Segoe UI" w:eastAsia="宋体" w:cs="Segoe UI"/>
          <w:b w:val="0"/>
          <w:bCs w:val="0"/>
          <w:kern w:val="0"/>
          <w:sz w:val="24"/>
          <w:szCs w:val="24"/>
          <w14:ligatures w14:val="none"/>
        </w:rPr>
        <w:t>纳什大学和悉尼大学，感受世界顶尖学府的学术氛围和科研实力，与澳洲高校师生交流互动，了解澳洲名校的研究生申请流程与准入标准，</w:t>
      </w:r>
      <w:r>
        <w:rPr>
          <w:rStyle w:val="21"/>
          <w:rFonts w:hint="eastAsia" w:ascii="Segoe UI" w:hAnsi="Segoe UI" w:eastAsia="宋体" w:cs="Segoe UI"/>
          <w:b w:val="0"/>
          <w:bCs w:val="0"/>
          <w:kern w:val="0"/>
          <w:sz w:val="24"/>
          <w:szCs w:val="24"/>
          <w:lang w:eastAsia="zh-CN"/>
          <w14:ligatures w14:val="none"/>
        </w:rPr>
        <w:t>拓宽</w:t>
      </w:r>
      <w:r>
        <w:rPr>
          <w:rStyle w:val="21"/>
          <w:rFonts w:hint="eastAsia" w:ascii="Segoe UI" w:hAnsi="Segoe UI" w:eastAsia="宋体" w:cs="Segoe UI"/>
          <w:b w:val="0"/>
          <w:bCs w:val="0"/>
          <w:kern w:val="0"/>
          <w:sz w:val="24"/>
          <w:szCs w:val="24"/>
          <w14:ligatures w14:val="none"/>
        </w:rPr>
        <w:t>全球视野，更好应对未来的国际化挑战和机遇。</w:t>
      </w:r>
    </w:p>
    <w:p w14:paraId="10632A3B">
      <w:pPr>
        <w:pStyle w:val="37"/>
        <w:spacing w:before="240" w:after="0" w:line="360" w:lineRule="auto"/>
        <w:ind w:left="440"/>
        <w:jc w:val="center"/>
        <w:rPr>
          <w:rStyle w:val="21"/>
          <w:rFonts w:ascii="Segoe UI" w:hAnsi="Segoe UI" w:eastAsia="宋体" w:cs="Segoe UI"/>
          <w:color w:val="404040"/>
          <w:kern w:val="0"/>
          <w:sz w:val="24"/>
          <w:szCs w:val="24"/>
          <w14:ligatures w14:val="none"/>
        </w:rPr>
      </w:pPr>
      <w:r>
        <w:rPr>
          <w:rFonts w:hint="eastAsia" w:ascii="Times New Roman" w:eastAsia="宋体"/>
          <w:sz w:val="24"/>
        </w:rPr>
        <w:drawing>
          <wp:inline distT="0" distB="0" distL="114300" distR="114300">
            <wp:extent cx="3536950" cy="1780540"/>
            <wp:effectExtent l="0" t="0" r="13970" b="2540"/>
            <wp:docPr id="1122804878" name="图片 1122804878" descr="悉尼大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04878" name="图片 1122804878" descr="悉尼大学2"/>
                    <pic:cNvPicPr>
                      <a:picLocks noChangeAspect="1"/>
                    </pic:cNvPicPr>
                  </pic:nvPicPr>
                  <pic:blipFill>
                    <a:blip r:embed="rId27"/>
                    <a:srcRect l="-1" t="4900" r="1723"/>
                    <a:stretch>
                      <a:fillRect/>
                    </a:stretch>
                  </pic:blipFill>
                  <pic:spPr>
                    <a:xfrm>
                      <a:off x="0" y="0"/>
                      <a:ext cx="3536950" cy="1780540"/>
                    </a:xfrm>
                    <a:prstGeom prst="rect">
                      <a:avLst/>
                    </a:prstGeom>
                    <a:ln>
                      <a:noFill/>
                    </a:ln>
                  </pic:spPr>
                </pic:pic>
              </a:graphicData>
            </a:graphic>
          </wp:inline>
        </w:drawing>
      </w:r>
    </w:p>
    <w:p w14:paraId="69964794">
      <w:pPr>
        <w:pStyle w:val="37"/>
        <w:spacing w:before="240" w:after="0" w:line="360" w:lineRule="auto"/>
        <w:ind w:left="440"/>
        <w:jc w:val="center"/>
        <w:rPr>
          <w:rStyle w:val="21"/>
          <w:rFonts w:ascii="Segoe UI" w:hAnsi="Segoe UI" w:eastAsia="宋体" w:cs="Segoe UI"/>
          <w:b w:val="0"/>
          <w:bCs w:val="0"/>
          <w:kern w:val="0"/>
          <w:sz w:val="24"/>
          <w:szCs w:val="24"/>
          <w14:ligatures w14:val="none"/>
        </w:rPr>
      </w:pPr>
      <w:r>
        <w:rPr>
          <w:rStyle w:val="21"/>
          <w:rFonts w:hint="eastAsia" w:ascii="Segoe UI" w:hAnsi="Segoe UI" w:eastAsia="宋体" w:cs="Segoe UI"/>
          <w:b w:val="0"/>
          <w:bCs w:val="0"/>
          <w:kern w:val="0"/>
          <w:sz w:val="24"/>
          <w:szCs w:val="24"/>
          <w14:ligatures w14:val="none"/>
        </w:rPr>
        <w:t>悉尼大学</w:t>
      </w:r>
    </w:p>
    <w:p w14:paraId="7D71DAC3">
      <w:pPr>
        <w:pStyle w:val="37"/>
        <w:spacing w:before="240" w:after="0" w:line="360" w:lineRule="auto"/>
        <w:ind w:left="440"/>
        <w:jc w:val="center"/>
        <w:rPr>
          <w:rStyle w:val="21"/>
          <w:rFonts w:ascii="Segoe UI" w:hAnsi="Segoe UI" w:eastAsia="宋体" w:cs="Segoe UI"/>
          <w:b w:val="0"/>
          <w:bCs w:val="0"/>
          <w:color w:val="404040"/>
          <w:kern w:val="0"/>
          <w:sz w:val="24"/>
          <w:szCs w:val="24"/>
          <w14:ligatures w14:val="none"/>
        </w:rPr>
      </w:pPr>
      <w:r>
        <w:rPr>
          <w:rFonts w:hint="eastAsia" w:ascii="Times New Roman" w:eastAsia="宋体"/>
          <w:sz w:val="24"/>
        </w:rPr>
        <w:drawing>
          <wp:inline distT="0" distB="0" distL="114300" distR="114300">
            <wp:extent cx="3406140" cy="1620520"/>
            <wp:effectExtent l="0" t="0" r="7620" b="10160"/>
            <wp:docPr id="1862537824" name="图片 1862537824" descr="莫纳什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537824" name="图片 1862537824" descr="莫纳什大学"/>
                    <pic:cNvPicPr>
                      <a:picLocks noChangeAspect="1"/>
                    </pic:cNvPicPr>
                  </pic:nvPicPr>
                  <pic:blipFill>
                    <a:blip r:embed="rId28"/>
                    <a:stretch>
                      <a:fillRect/>
                    </a:stretch>
                  </pic:blipFill>
                  <pic:spPr>
                    <a:xfrm>
                      <a:off x="0" y="0"/>
                      <a:ext cx="3489226" cy="1660162"/>
                    </a:xfrm>
                    <a:prstGeom prst="rect">
                      <a:avLst/>
                    </a:prstGeom>
                  </pic:spPr>
                </pic:pic>
              </a:graphicData>
            </a:graphic>
          </wp:inline>
        </w:drawing>
      </w:r>
    </w:p>
    <w:p w14:paraId="0993D453">
      <w:pPr>
        <w:pStyle w:val="37"/>
        <w:spacing w:before="240" w:after="0" w:line="360" w:lineRule="auto"/>
        <w:ind w:left="440"/>
        <w:jc w:val="center"/>
        <w:rPr>
          <w:rStyle w:val="21"/>
          <w:rFonts w:ascii="Segoe UI" w:hAnsi="Segoe UI" w:eastAsia="宋体" w:cs="Segoe UI"/>
          <w:b w:val="0"/>
          <w:bCs w:val="0"/>
          <w:color w:val="404040"/>
          <w:kern w:val="0"/>
          <w:sz w:val="24"/>
          <w:szCs w:val="24"/>
          <w14:ligatures w14:val="none"/>
        </w:rPr>
      </w:pPr>
      <w:r>
        <w:rPr>
          <w:rStyle w:val="21"/>
          <w:rFonts w:ascii="Segoe UI" w:hAnsi="Segoe UI" w:eastAsia="宋体" w:cs="Segoe UI"/>
          <w:b w:val="0"/>
          <w:bCs w:val="0"/>
          <w:kern w:val="0"/>
          <w:sz w:val="24"/>
          <w:szCs w:val="24"/>
          <w14:ligatures w14:val="none"/>
        </w:rPr>
        <w:t>蒙纳</w:t>
      </w:r>
      <w:r>
        <w:rPr>
          <w:rStyle w:val="21"/>
          <w:rFonts w:hint="eastAsia" w:ascii="Segoe UI" w:hAnsi="Segoe UI" w:eastAsia="宋体" w:cs="Segoe UI"/>
          <w:b w:val="0"/>
          <w:bCs w:val="0"/>
          <w:kern w:val="0"/>
          <w:sz w:val="24"/>
          <w:szCs w:val="24"/>
          <w14:ligatures w14:val="none"/>
        </w:rPr>
        <w:t>什</w:t>
      </w:r>
      <w:r>
        <w:rPr>
          <w:rStyle w:val="21"/>
          <w:rFonts w:ascii="Segoe UI" w:hAnsi="Segoe UI" w:eastAsia="宋体" w:cs="Segoe UI"/>
          <w:b w:val="0"/>
          <w:bCs w:val="0"/>
          <w:kern w:val="0"/>
          <w:sz w:val="24"/>
          <w:szCs w:val="24"/>
          <w14:ligatures w14:val="none"/>
        </w:rPr>
        <w:t>大学</w:t>
      </w:r>
    </w:p>
    <w:p w14:paraId="47657A1D">
      <w:pPr>
        <w:pStyle w:val="37"/>
        <w:numPr>
          <w:ilvl w:val="0"/>
          <w:numId w:val="8"/>
        </w:numPr>
        <w:spacing w:before="240" w:after="0" w:line="360" w:lineRule="auto"/>
        <w:rPr>
          <w:rStyle w:val="21"/>
          <w:rFonts w:ascii="Segoe UI" w:hAnsi="Segoe UI" w:eastAsia="宋体" w:cs="Segoe UI"/>
          <w:b w:val="0"/>
          <w:bCs w:val="0"/>
          <w:kern w:val="0"/>
          <w:sz w:val="24"/>
          <w:szCs w:val="24"/>
          <w14:ligatures w14:val="none"/>
        </w:rPr>
      </w:pPr>
      <w:r>
        <w:rPr>
          <w:rStyle w:val="21"/>
          <w:rFonts w:hint="eastAsia" w:ascii="Segoe UI" w:hAnsi="Segoe UI" w:eastAsia="宋体" w:cs="Segoe UI"/>
          <w:kern w:val="0"/>
          <w:sz w:val="24"/>
          <w:szCs w:val="24"/>
          <w14:ligatures w14:val="none"/>
        </w:rPr>
        <w:t>特色企业参访，探索行业发展：</w:t>
      </w:r>
      <w:r>
        <w:rPr>
          <w:rStyle w:val="21"/>
          <w:rFonts w:hint="eastAsia" w:ascii="Segoe UI" w:hAnsi="Segoe UI" w:eastAsia="宋体" w:cs="Segoe UI"/>
          <w:b w:val="0"/>
          <w:bCs w:val="0"/>
          <w:kern w:val="0"/>
          <w:sz w:val="24"/>
          <w:szCs w:val="24"/>
          <w14:ligatures w14:val="none"/>
        </w:rPr>
        <w:t>参访澳洲第一家益生菌饮品工厂——墨尔本养乐多工厂，直观了解企业运营模式和品牌管理策略，在互动交流中提升对行业的深度理解，为个人职业生涯的开启打好基础。</w:t>
      </w:r>
    </w:p>
    <w:p w14:paraId="1125CD78">
      <w:pPr>
        <w:pStyle w:val="37"/>
        <w:spacing w:before="240" w:after="0" w:line="360" w:lineRule="auto"/>
        <w:ind w:left="440"/>
        <w:jc w:val="center"/>
        <w:rPr>
          <w:rStyle w:val="21"/>
          <w:rFonts w:ascii="Segoe UI" w:hAnsi="Segoe UI" w:eastAsia="宋体" w:cs="Segoe UI"/>
          <w:b w:val="0"/>
          <w:bCs w:val="0"/>
          <w:color w:val="404040"/>
          <w:kern w:val="0"/>
          <w:sz w:val="24"/>
          <w:szCs w:val="24"/>
          <w14:ligatures w14:val="none"/>
        </w:rPr>
      </w:pPr>
      <w:r>
        <w:rPr>
          <w:rFonts w:hint="eastAsia"/>
          <w:sz w:val="24"/>
        </w:rPr>
        <w:drawing>
          <wp:inline distT="0" distB="0" distL="0" distR="0">
            <wp:extent cx="3525520" cy="2644775"/>
            <wp:effectExtent l="0" t="0" r="10160" b="6985"/>
            <wp:docPr id="1519122364" name="图片 7"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122364" name="图片 7" descr="图片"/>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525520" cy="2644775"/>
                    </a:xfrm>
                    <a:prstGeom prst="rect">
                      <a:avLst/>
                    </a:prstGeom>
                    <a:noFill/>
                    <a:ln>
                      <a:noFill/>
                    </a:ln>
                  </pic:spPr>
                </pic:pic>
              </a:graphicData>
            </a:graphic>
          </wp:inline>
        </w:drawing>
      </w:r>
    </w:p>
    <w:p w14:paraId="0A5AFB1C">
      <w:pPr>
        <w:pStyle w:val="37"/>
        <w:spacing w:before="240" w:after="0" w:line="360" w:lineRule="auto"/>
        <w:ind w:left="440"/>
        <w:jc w:val="center"/>
        <w:rPr>
          <w:rStyle w:val="21"/>
          <w:rFonts w:ascii="Segoe UI" w:hAnsi="Segoe UI" w:eastAsia="宋体" w:cs="Segoe UI"/>
          <w:b w:val="0"/>
          <w:bCs w:val="0"/>
          <w:color w:val="404040"/>
          <w:kern w:val="0"/>
          <w:sz w:val="24"/>
          <w:szCs w:val="24"/>
          <w14:ligatures w14:val="none"/>
        </w:rPr>
      </w:pPr>
      <w:r>
        <w:rPr>
          <w:rStyle w:val="21"/>
          <w:rFonts w:hint="eastAsia" w:ascii="Segoe UI" w:hAnsi="Segoe UI" w:eastAsia="宋体" w:cs="Segoe UI"/>
          <w:b w:val="0"/>
          <w:bCs w:val="0"/>
          <w:color w:val="000000" w:themeColor="text1"/>
          <w:kern w:val="0"/>
          <w:sz w:val="24"/>
          <w:szCs w:val="24"/>
          <w14:textFill>
            <w14:solidFill>
              <w14:schemeClr w14:val="tx1"/>
            </w14:solidFill>
          </w14:textFill>
          <w14:ligatures w14:val="none"/>
        </w:rPr>
        <w:t>养乐多工厂</w:t>
      </w:r>
    </w:p>
    <w:p w14:paraId="4A28FCC6">
      <w:pPr>
        <w:pStyle w:val="37"/>
        <w:numPr>
          <w:ilvl w:val="0"/>
          <w:numId w:val="8"/>
        </w:numPr>
        <w:spacing w:before="240" w:after="0" w:line="360" w:lineRule="auto"/>
        <w:rPr>
          <w:rStyle w:val="21"/>
          <w:rFonts w:ascii="Segoe UI" w:hAnsi="Segoe UI" w:eastAsia="宋体" w:cs="Segoe UI"/>
          <w:b w:val="0"/>
          <w:bCs w:val="0"/>
          <w:kern w:val="0"/>
          <w:sz w:val="24"/>
          <w:szCs w:val="24"/>
          <w14:ligatures w14:val="none"/>
        </w:rPr>
      </w:pPr>
      <w:r>
        <w:rPr>
          <w:rStyle w:val="21"/>
          <w:rFonts w:hint="eastAsia" w:ascii="Segoe UI" w:hAnsi="Segoe UI" w:eastAsia="宋体" w:cs="Segoe UI"/>
          <w:kern w:val="0"/>
          <w:sz w:val="24"/>
          <w:szCs w:val="24"/>
          <w14:ligatures w14:val="none"/>
        </w:rPr>
        <w:t>魅力当地探索，体验多元文化：</w:t>
      </w:r>
      <w:r>
        <w:rPr>
          <w:rStyle w:val="21"/>
          <w:rFonts w:hint="eastAsia" w:ascii="Segoe UI" w:hAnsi="Segoe UI" w:eastAsia="宋体" w:cs="Segoe UI"/>
          <w:b w:val="0"/>
          <w:bCs w:val="0"/>
          <w:kern w:val="0"/>
          <w:sz w:val="24"/>
          <w:szCs w:val="24"/>
          <w14:ligatures w14:val="none"/>
        </w:rPr>
        <w:t>学生们有机会参访墨尔本皇家植物园以及世界最美公路——大洋路等，沉浸式感受澳洲的独特魅力和风土人情，提升多元文化感知力与理解力。</w:t>
      </w:r>
    </w:p>
    <w:p w14:paraId="3DCF06B4">
      <w:pPr>
        <w:pStyle w:val="37"/>
        <w:spacing w:before="240" w:after="0" w:line="360" w:lineRule="auto"/>
        <w:ind w:left="440"/>
        <w:jc w:val="center"/>
        <w:rPr>
          <w:rStyle w:val="21"/>
          <w:rFonts w:ascii="Segoe UI" w:hAnsi="Segoe UI" w:eastAsia="宋体" w:cs="Segoe UI"/>
          <w:b w:val="0"/>
          <w:bCs w:val="0"/>
          <w:color w:val="404040"/>
          <w:kern w:val="0"/>
          <w:sz w:val="24"/>
          <w:szCs w:val="24"/>
          <w14:ligatures w14:val="none"/>
        </w:rPr>
      </w:pPr>
      <w:r>
        <w:rPr>
          <w:rFonts w:ascii="宋体" w:hAnsi="宋体" w:eastAsia="宋体" w:cs="宋体"/>
          <w:sz w:val="24"/>
        </w:rPr>
        <w:drawing>
          <wp:inline distT="0" distB="0" distL="114300" distR="114300">
            <wp:extent cx="3141980" cy="1834515"/>
            <wp:effectExtent l="0" t="0" r="12700" b="9525"/>
            <wp:docPr id="175781635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16351" name="图片 2" descr="IMG_256"/>
                    <pic:cNvPicPr>
                      <a:picLocks noChangeAspect="1"/>
                    </pic:cNvPicPr>
                  </pic:nvPicPr>
                  <pic:blipFill>
                    <a:blip r:embed="rId30"/>
                    <a:srcRect t="12427" r="204"/>
                    <a:stretch>
                      <a:fillRect/>
                    </a:stretch>
                  </pic:blipFill>
                  <pic:spPr>
                    <a:xfrm>
                      <a:off x="0" y="0"/>
                      <a:ext cx="3141980" cy="1834515"/>
                    </a:xfrm>
                    <a:prstGeom prst="rect">
                      <a:avLst/>
                    </a:prstGeom>
                    <a:noFill/>
                    <a:ln w="9525">
                      <a:noFill/>
                    </a:ln>
                  </pic:spPr>
                </pic:pic>
              </a:graphicData>
            </a:graphic>
          </wp:inline>
        </w:drawing>
      </w:r>
    </w:p>
    <w:p w14:paraId="6E164AF5">
      <w:pPr>
        <w:pStyle w:val="37"/>
        <w:spacing w:before="240" w:after="0" w:line="360" w:lineRule="auto"/>
        <w:ind w:left="440"/>
        <w:jc w:val="center"/>
        <w:rPr>
          <w:rStyle w:val="21"/>
          <w:rFonts w:ascii="Segoe UI" w:hAnsi="Segoe UI" w:eastAsia="宋体" w:cs="Segoe UI"/>
          <w:b w:val="0"/>
          <w:bCs w:val="0"/>
          <w:color w:val="000000" w:themeColor="text1"/>
          <w:kern w:val="0"/>
          <w:sz w:val="24"/>
          <w:szCs w:val="24"/>
          <w14:textFill>
            <w14:solidFill>
              <w14:schemeClr w14:val="tx1"/>
            </w14:solidFill>
          </w14:textFill>
          <w14:ligatures w14:val="none"/>
        </w:rPr>
      </w:pPr>
      <w:r>
        <w:rPr>
          <w:rFonts w:hint="eastAsia" w:ascii="宋体" w:hAnsi="宋体" w:eastAsia="宋体" w:cs="宋体"/>
          <w:color w:val="000000" w:themeColor="text1"/>
          <w:sz w:val="24"/>
          <w:szCs w:val="24"/>
          <w14:textFill>
            <w14:solidFill>
              <w14:schemeClr w14:val="tx1"/>
            </w14:solidFill>
          </w14:textFill>
        </w:rPr>
        <w:t>大洋路</w:t>
      </w:r>
    </w:p>
    <w:p w14:paraId="70519C4E">
      <w:pPr>
        <w:pStyle w:val="45"/>
        <w:shd w:val="clear" w:color="auto" w:fill="FFFFFF"/>
        <w:spacing w:before="240" w:beforeAutospacing="0" w:after="0" w:afterAutospacing="0" w:line="360" w:lineRule="auto"/>
        <w:ind w:firstLine="482" w:firstLineChars="200"/>
        <w:rPr>
          <w:rStyle w:val="21"/>
          <w:rFonts w:hint="eastAsia"/>
        </w:rPr>
      </w:pPr>
      <w:r>
        <w:rPr>
          <w:rStyle w:val="21"/>
          <w:rFonts w:hint="eastAsia" w:ascii="Segoe UI" w:hAnsi="Segoe UI" w:cs="Segoe UI"/>
          <w:color w:val="000000" w:themeColor="text1"/>
          <w:sz w:val="24"/>
          <w:szCs w:val="24"/>
          <w14:textFill>
            <w14:solidFill>
              <w14:schemeClr w14:val="tx1"/>
            </w14:solidFill>
          </w14:textFill>
        </w:rPr>
        <w:t>（二）</w:t>
      </w:r>
      <w:r>
        <w:rPr>
          <w:rStyle w:val="21"/>
          <w:rFonts w:hint="eastAsia" w:ascii="Segoe UI" w:hAnsi="Segoe UI" w:cs="Segoe UI"/>
          <w:sz w:val="24"/>
          <w:szCs w:val="24"/>
        </w:rPr>
        <w:t>项目收获</w:t>
      </w:r>
    </w:p>
    <w:p w14:paraId="59A67343">
      <w:pPr>
        <w:pStyle w:val="45"/>
        <w:numPr>
          <w:ilvl w:val="0"/>
          <w:numId w:val="12"/>
        </w:numPr>
        <w:shd w:val="clear" w:color="auto" w:fill="FFFFFF"/>
        <w:spacing w:before="0" w:beforeAutospacing="0" w:after="160" w:afterAutospacing="0" w:line="360" w:lineRule="auto"/>
        <w:ind w:left="440" w:hanging="440"/>
        <w:rPr>
          <w:rFonts w:ascii="Segoe UI" w:hAnsi="Segoe UI" w:cs="Segoe UI"/>
          <w:sz w:val="24"/>
          <w:szCs w:val="24"/>
        </w:rPr>
      </w:pPr>
      <w:r>
        <w:rPr>
          <w:rFonts w:ascii="Segoe UI" w:hAnsi="Segoe UI" w:cs="Segoe UI"/>
          <w:sz w:val="24"/>
          <w:szCs w:val="24"/>
        </w:rPr>
        <w:t>获得墨尔本大学亚太关系学院颁发的</w:t>
      </w:r>
      <w:r>
        <w:rPr>
          <w:rFonts w:hint="eastAsia" w:ascii="Segoe UI" w:hAnsi="Segoe UI" w:cs="Segoe UI"/>
          <w:sz w:val="24"/>
          <w:szCs w:val="24"/>
        </w:rPr>
        <w:t>权威</w:t>
      </w:r>
      <w:r>
        <w:rPr>
          <w:rFonts w:ascii="Segoe UI" w:hAnsi="Segoe UI" w:cs="Segoe UI"/>
          <w:sz w:val="24"/>
          <w:szCs w:val="24"/>
        </w:rPr>
        <w:t>结业证书</w:t>
      </w:r>
    </w:p>
    <w:p w14:paraId="45FD3350">
      <w:pPr>
        <w:pStyle w:val="45"/>
        <w:numPr>
          <w:ilvl w:val="0"/>
          <w:numId w:val="12"/>
        </w:numPr>
        <w:shd w:val="clear" w:color="auto" w:fill="FFFFFF"/>
        <w:spacing w:before="0" w:beforeAutospacing="0" w:after="160" w:afterAutospacing="0" w:line="360" w:lineRule="auto"/>
        <w:ind w:left="440" w:hanging="440"/>
        <w:rPr>
          <w:rFonts w:ascii="Segoe UI" w:hAnsi="Segoe UI" w:cs="Segoe UI"/>
          <w:sz w:val="24"/>
          <w:szCs w:val="24"/>
        </w:rPr>
      </w:pPr>
      <w:r>
        <w:rPr>
          <w:rFonts w:ascii="Segoe UI" w:hAnsi="Segoe UI" w:cs="Segoe UI"/>
          <w:sz w:val="24"/>
          <w:szCs w:val="24"/>
        </w:rPr>
        <w:t>完成商业或科技领域的实践研究项目，丰富个人作品集</w:t>
      </w:r>
    </w:p>
    <w:p w14:paraId="22BF88D0">
      <w:pPr>
        <w:pStyle w:val="45"/>
        <w:numPr>
          <w:ilvl w:val="0"/>
          <w:numId w:val="12"/>
        </w:numPr>
        <w:shd w:val="clear" w:color="auto" w:fill="FFFFFF"/>
        <w:spacing w:before="0" w:beforeAutospacing="0" w:after="160" w:afterAutospacing="0" w:line="360" w:lineRule="auto"/>
        <w:ind w:left="440" w:hanging="440"/>
        <w:rPr>
          <w:rFonts w:ascii="Segoe UI" w:hAnsi="Segoe UI" w:cs="Segoe UI"/>
          <w:sz w:val="24"/>
          <w:szCs w:val="24"/>
        </w:rPr>
      </w:pPr>
      <w:r>
        <w:rPr>
          <w:rFonts w:ascii="Segoe UI" w:hAnsi="Segoe UI" w:cs="Segoe UI"/>
          <w:sz w:val="24"/>
          <w:szCs w:val="24"/>
        </w:rPr>
        <w:t>深入了解澳大利亚商业环境与创新生态，</w:t>
      </w:r>
      <w:r>
        <w:rPr>
          <w:rFonts w:hint="eastAsia" w:ascii="Segoe UI" w:hAnsi="Segoe UI" w:cs="Segoe UI"/>
          <w:sz w:val="24"/>
          <w:szCs w:val="24"/>
          <w:lang w:eastAsia="zh-CN"/>
        </w:rPr>
        <w:t>拓宽</w:t>
      </w:r>
      <w:r>
        <w:rPr>
          <w:rFonts w:ascii="Segoe UI" w:hAnsi="Segoe UI" w:cs="Segoe UI"/>
          <w:sz w:val="24"/>
          <w:szCs w:val="24"/>
        </w:rPr>
        <w:t>国际视野</w:t>
      </w:r>
    </w:p>
    <w:p w14:paraId="368BC787">
      <w:pPr>
        <w:pStyle w:val="45"/>
        <w:numPr>
          <w:ilvl w:val="0"/>
          <w:numId w:val="12"/>
        </w:numPr>
        <w:shd w:val="clear" w:color="auto" w:fill="FFFFFF"/>
        <w:spacing w:before="0" w:beforeAutospacing="0" w:after="160" w:afterAutospacing="0" w:line="360" w:lineRule="auto"/>
        <w:ind w:left="440" w:hanging="440"/>
        <w:rPr>
          <w:rFonts w:hint="eastAsia" w:ascii="Times New Roman"/>
          <w:sz w:val="24"/>
        </w:rPr>
      </w:pPr>
      <w:r>
        <w:rPr>
          <w:rFonts w:ascii="Segoe UI" w:hAnsi="Segoe UI" w:cs="Segoe UI"/>
          <w:sz w:val="24"/>
          <w:szCs w:val="24"/>
        </w:rPr>
        <w:t>提升跨文化团队协作与沟通能力，增强未来就业竞争力</w:t>
      </w:r>
      <w:bookmarkStart w:id="19" w:name="_Toc15946"/>
    </w:p>
    <w:p w14:paraId="5BE4674C">
      <w:pPr>
        <w:pStyle w:val="37"/>
        <w:numPr>
          <w:ilvl w:val="0"/>
          <w:numId w:val="10"/>
        </w:numPr>
        <w:spacing w:before="312" w:beforeLines="100" w:after="156" w:afterLines="50" w:line="360" w:lineRule="auto"/>
        <w:rPr>
          <w:rFonts w:hint="eastAsia" w:ascii="Times New Roman" w:hAnsi="微软雅黑" w:eastAsia="宋体"/>
          <w:b/>
          <w:bCs/>
          <w:sz w:val="24"/>
          <w:szCs w:val="24"/>
        </w:rPr>
      </w:pPr>
      <w:r>
        <w:rPr>
          <w:rFonts w:hint="eastAsia" w:ascii="Times New Roman" w:hAnsi="微软雅黑" w:eastAsia="宋体"/>
          <w:b/>
          <w:bCs/>
          <w:sz w:val="24"/>
          <w:szCs w:val="24"/>
        </w:rPr>
        <w:t>项目日程</w:t>
      </w:r>
      <w:bookmarkEnd w:id="19"/>
      <w:r>
        <w:rPr>
          <w:rFonts w:hint="eastAsia" w:ascii="Times New Roman" w:hAnsi="微软雅黑" w:eastAsia="宋体"/>
          <w:b/>
          <w:bCs/>
          <w:sz w:val="24"/>
          <w:szCs w:val="24"/>
        </w:rPr>
        <w:t>（暂定）</w:t>
      </w:r>
    </w:p>
    <w:tbl>
      <w:tblPr>
        <w:tblStyle w:val="48"/>
        <w:tblW w:w="6999" w:type="dxa"/>
        <w:jc w:val="cente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Layout w:type="fixed"/>
        <w:tblCellMar>
          <w:top w:w="0" w:type="dxa"/>
          <w:left w:w="108" w:type="dxa"/>
          <w:bottom w:w="0" w:type="dxa"/>
          <w:right w:w="108" w:type="dxa"/>
        </w:tblCellMar>
      </w:tblPr>
      <w:tblGrid>
        <w:gridCol w:w="1082"/>
        <w:gridCol w:w="960"/>
        <w:gridCol w:w="4957"/>
      </w:tblGrid>
      <w:tr w14:paraId="01A49583">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tcBorders>
              <w:top w:val="single" w:color="156082" w:themeColor="accent1" w:sz="4" w:space="0"/>
              <w:left w:val="single" w:color="156082" w:themeColor="accent1" w:sz="4" w:space="0"/>
              <w:bottom w:val="single" w:color="156082" w:themeColor="accent1" w:sz="4" w:space="0"/>
              <w:right w:val="nil"/>
              <w:insideH w:val="single" w:sz="4" w:space="0"/>
              <w:insideV w:val="nil"/>
            </w:tcBorders>
            <w:shd w:val="clear" w:color="auto" w:fill="156082" w:themeFill="accent1"/>
            <w:noWrap/>
          </w:tcPr>
          <w:p w14:paraId="6C6A46CE">
            <w:pPr>
              <w:widowControl/>
              <w:spacing w:after="0" w:line="360" w:lineRule="auto"/>
              <w:jc w:val="center"/>
              <w:rPr>
                <w:rFonts w:hint="eastAsia" w:ascii="Times New Roman" w:eastAsia="宋体"/>
                <w:b/>
                <w:bCs/>
                <w:color w:val="FFFFFF" w:themeColor="background1"/>
                <w:sz w:val="21"/>
                <w:szCs w:val="21"/>
                <w14:textFill>
                  <w14:solidFill>
                    <w14:schemeClr w14:val="bg1"/>
                  </w14:solidFill>
                </w14:textFill>
              </w:rPr>
            </w:pPr>
            <w:bookmarkStart w:id="20" w:name="_Toc10256"/>
            <w:r>
              <w:rPr>
                <w:rFonts w:hint="eastAsia" w:ascii="Times New Roman" w:eastAsia="宋体"/>
                <w:b/>
                <w:bCs/>
                <w:color w:val="FFFFFF" w:themeColor="background1"/>
                <w:sz w:val="21"/>
                <w:szCs w:val="21"/>
                <w14:textFill>
                  <w14:solidFill>
                    <w14:schemeClr w14:val="bg1"/>
                  </w14:solidFill>
                </w14:textFill>
              </w:rPr>
              <w:t>日期</w:t>
            </w:r>
          </w:p>
        </w:tc>
        <w:tc>
          <w:tcPr>
            <w:tcW w:w="960" w:type="dxa"/>
            <w:tcBorders>
              <w:top w:val="single" w:color="156082" w:themeColor="accent1" w:sz="4" w:space="0"/>
              <w:bottom w:val="single" w:color="156082" w:themeColor="accent1" w:sz="4" w:space="0"/>
              <w:right w:val="nil"/>
              <w:insideH w:val="single" w:sz="4" w:space="0"/>
              <w:insideV w:val="nil"/>
            </w:tcBorders>
            <w:shd w:val="clear" w:color="auto" w:fill="156082" w:themeFill="accent1"/>
            <w:noWrap/>
          </w:tcPr>
          <w:p w14:paraId="6D77CF69">
            <w:pPr>
              <w:widowControl/>
              <w:spacing w:after="0" w:line="360" w:lineRule="auto"/>
              <w:jc w:val="center"/>
              <w:rPr>
                <w:rFonts w:hint="eastAsia" w:ascii="Times New Roman" w:eastAsia="宋体"/>
                <w:b/>
                <w:bCs/>
                <w:color w:val="FFFFFF" w:themeColor="background1"/>
                <w:sz w:val="21"/>
                <w:szCs w:val="21"/>
                <w14:textFill>
                  <w14:solidFill>
                    <w14:schemeClr w14:val="bg1"/>
                  </w14:solidFill>
                </w14:textFill>
              </w:rPr>
            </w:pPr>
            <w:r>
              <w:rPr>
                <w:rFonts w:hint="eastAsia" w:ascii="Times New Roman" w:eastAsia="宋体"/>
                <w:b/>
                <w:bCs/>
                <w:color w:val="FFFFFF" w:themeColor="background1"/>
                <w:sz w:val="21"/>
                <w:szCs w:val="21"/>
                <w14:textFill>
                  <w14:solidFill>
                    <w14:schemeClr w14:val="bg1"/>
                  </w14:solidFill>
                </w14:textFill>
              </w:rPr>
              <w:t>时间</w:t>
            </w:r>
          </w:p>
        </w:tc>
        <w:tc>
          <w:tcPr>
            <w:tcW w:w="4957" w:type="dxa"/>
            <w:tcBorders>
              <w:top w:val="single" w:color="156082" w:themeColor="accent1" w:sz="4" w:space="0"/>
              <w:bottom w:val="single" w:color="156082" w:themeColor="accent1" w:sz="4" w:space="0"/>
              <w:right w:val="single" w:color="156082" w:themeColor="accent1" w:sz="4" w:space="0"/>
              <w:insideH w:val="single" w:sz="4" w:space="0"/>
              <w:insideV w:val="nil"/>
            </w:tcBorders>
            <w:shd w:val="clear" w:color="auto" w:fill="156082" w:themeFill="accent1"/>
            <w:noWrap/>
          </w:tcPr>
          <w:p w14:paraId="0AC1D2FE">
            <w:pPr>
              <w:widowControl/>
              <w:spacing w:after="0" w:line="360" w:lineRule="auto"/>
              <w:jc w:val="center"/>
              <w:rPr>
                <w:rFonts w:hint="eastAsia" w:ascii="Times New Roman" w:eastAsia="宋体"/>
                <w:b/>
                <w:bCs/>
                <w:color w:val="FFFFFF" w:themeColor="background1"/>
                <w:sz w:val="21"/>
                <w:szCs w:val="21"/>
                <w14:textFill>
                  <w14:solidFill>
                    <w14:schemeClr w14:val="bg1"/>
                  </w14:solidFill>
                </w14:textFill>
              </w:rPr>
            </w:pPr>
            <w:r>
              <w:rPr>
                <w:rFonts w:hint="eastAsia" w:ascii="Times New Roman" w:eastAsia="宋体"/>
                <w:b/>
                <w:bCs/>
                <w:color w:val="FFFFFF" w:themeColor="background1"/>
                <w:sz w:val="21"/>
                <w:szCs w:val="21"/>
                <w14:textFill>
                  <w14:solidFill>
                    <w14:schemeClr w14:val="bg1"/>
                  </w14:solidFill>
                </w14:textFill>
              </w:rPr>
              <w:t>内容</w:t>
            </w:r>
          </w:p>
        </w:tc>
      </w:tr>
      <w:tr w14:paraId="368A4518">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shd w:val="clear" w:color="auto" w:fill="C1E4F5" w:themeFill="accent1" w:themeFillTint="33"/>
            <w:noWrap/>
            <w:vAlign w:val="center"/>
          </w:tcPr>
          <w:p w14:paraId="7A8A3457">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第1日</w:t>
            </w:r>
          </w:p>
        </w:tc>
        <w:tc>
          <w:tcPr>
            <w:tcW w:w="960" w:type="dxa"/>
            <w:shd w:val="clear" w:color="auto" w:fill="C1E4F5" w:themeFill="accent1" w:themeFillTint="33"/>
            <w:noWrap/>
            <w:vAlign w:val="center"/>
          </w:tcPr>
          <w:p w14:paraId="135F747B">
            <w:pPr>
              <w:widowControl/>
              <w:spacing w:after="0" w:line="360" w:lineRule="auto"/>
              <w:jc w:val="center"/>
              <w:rPr>
                <w:rFonts w:hint="eastAsia" w:ascii="Times New Roman" w:eastAsia="宋体"/>
                <w:sz w:val="21"/>
                <w:szCs w:val="21"/>
              </w:rPr>
            </w:pPr>
            <w:r>
              <w:rPr>
                <w:rFonts w:hint="eastAsia" w:ascii="Times New Roman" w:eastAsia="宋体"/>
                <w:sz w:val="21"/>
                <w:szCs w:val="21"/>
              </w:rPr>
              <w:t>全天</w:t>
            </w:r>
          </w:p>
        </w:tc>
        <w:tc>
          <w:tcPr>
            <w:tcW w:w="4957" w:type="dxa"/>
            <w:shd w:val="clear" w:color="auto" w:fill="C1E4F5" w:themeFill="accent1" w:themeFillTint="33"/>
            <w:noWrap/>
          </w:tcPr>
          <w:p w14:paraId="3BF1C604">
            <w:pPr>
              <w:widowControl/>
              <w:spacing w:after="0" w:line="360" w:lineRule="auto"/>
              <w:rPr>
                <w:rFonts w:hint="eastAsia" w:ascii="Times New Roman" w:eastAsia="宋体"/>
                <w:sz w:val="21"/>
                <w:szCs w:val="21"/>
              </w:rPr>
            </w:pPr>
            <w:r>
              <w:rPr>
                <w:rFonts w:hint="eastAsia" w:ascii="Times New Roman" w:eastAsia="宋体"/>
                <w:sz w:val="21"/>
                <w:szCs w:val="21"/>
              </w:rPr>
              <w:t>抵达墨尔本，入住酒店式公寓（双人间）</w:t>
            </w:r>
          </w:p>
        </w:tc>
      </w:tr>
      <w:tr w14:paraId="12C24909">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restart"/>
            <w:shd w:val="clear" w:color="auto" w:fill="C1E4F5" w:themeFill="accent1" w:themeFillTint="33"/>
            <w:noWrap/>
            <w:vAlign w:val="center"/>
          </w:tcPr>
          <w:p w14:paraId="66FF0A3B">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第2日</w:t>
            </w:r>
          </w:p>
        </w:tc>
        <w:tc>
          <w:tcPr>
            <w:tcW w:w="960" w:type="dxa"/>
            <w:noWrap/>
            <w:vAlign w:val="center"/>
          </w:tcPr>
          <w:p w14:paraId="324AFD20">
            <w:pPr>
              <w:widowControl/>
              <w:spacing w:after="0" w:line="360" w:lineRule="auto"/>
              <w:jc w:val="center"/>
              <w:rPr>
                <w:rFonts w:hint="eastAsia" w:ascii="Times New Roman" w:eastAsia="宋体"/>
                <w:sz w:val="21"/>
                <w:szCs w:val="21"/>
              </w:rPr>
            </w:pPr>
            <w:r>
              <w:rPr>
                <w:rFonts w:hint="eastAsia" w:ascii="Times New Roman" w:eastAsia="宋体"/>
                <w:sz w:val="21"/>
                <w:szCs w:val="21"/>
              </w:rPr>
              <w:t>上午</w:t>
            </w:r>
          </w:p>
        </w:tc>
        <w:tc>
          <w:tcPr>
            <w:tcW w:w="4957" w:type="dxa"/>
            <w:noWrap/>
          </w:tcPr>
          <w:p w14:paraId="4E383B2F">
            <w:pPr>
              <w:widowControl/>
              <w:spacing w:after="0" w:line="360" w:lineRule="auto"/>
              <w:rPr>
                <w:rFonts w:hint="eastAsia" w:ascii="Times New Roman" w:eastAsia="宋体"/>
                <w:sz w:val="21"/>
                <w:szCs w:val="21"/>
              </w:rPr>
            </w:pPr>
            <w:r>
              <w:rPr>
                <w:rFonts w:hint="eastAsia" w:ascii="Times New Roman" w:eastAsia="宋体"/>
                <w:sz w:val="21"/>
                <w:szCs w:val="21"/>
              </w:rPr>
              <w:t>欢迎仪式，日程概览；参访：墨尔本大学</w:t>
            </w:r>
          </w:p>
        </w:tc>
      </w:tr>
      <w:tr w14:paraId="3B41B4BA">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continue"/>
            <w:shd w:val="clear" w:color="auto" w:fill="C1E4F5" w:themeFill="accent1" w:themeFillTint="33"/>
            <w:vAlign w:val="center"/>
          </w:tcPr>
          <w:p w14:paraId="4E65F5DD">
            <w:pPr>
              <w:widowControl/>
              <w:spacing w:after="0" w:line="360" w:lineRule="auto"/>
              <w:jc w:val="center"/>
              <w:rPr>
                <w:rFonts w:hint="eastAsia" w:ascii="Times New Roman" w:eastAsia="宋体"/>
                <w:b/>
                <w:bCs/>
                <w:sz w:val="21"/>
                <w:szCs w:val="21"/>
              </w:rPr>
            </w:pPr>
          </w:p>
        </w:tc>
        <w:tc>
          <w:tcPr>
            <w:tcW w:w="960" w:type="dxa"/>
            <w:shd w:val="clear" w:color="auto" w:fill="C1E4F5" w:themeFill="accent1" w:themeFillTint="33"/>
            <w:noWrap/>
            <w:vAlign w:val="center"/>
          </w:tcPr>
          <w:p w14:paraId="690AA976">
            <w:pPr>
              <w:widowControl/>
              <w:spacing w:after="0" w:line="360" w:lineRule="auto"/>
              <w:jc w:val="center"/>
              <w:rPr>
                <w:rFonts w:hint="eastAsia" w:ascii="Times New Roman" w:eastAsia="宋体"/>
                <w:sz w:val="21"/>
                <w:szCs w:val="21"/>
              </w:rPr>
            </w:pPr>
            <w:r>
              <w:rPr>
                <w:rFonts w:hint="eastAsia" w:ascii="Times New Roman" w:eastAsia="宋体"/>
                <w:sz w:val="21"/>
                <w:szCs w:val="21"/>
              </w:rPr>
              <w:t>下午</w:t>
            </w:r>
          </w:p>
        </w:tc>
        <w:tc>
          <w:tcPr>
            <w:tcW w:w="4957" w:type="dxa"/>
            <w:shd w:val="clear" w:color="auto" w:fill="C1E4F5" w:themeFill="accent1" w:themeFillTint="33"/>
            <w:noWrap/>
          </w:tcPr>
          <w:p w14:paraId="750D5703">
            <w:pPr>
              <w:widowControl/>
              <w:spacing w:after="0" w:line="360" w:lineRule="auto"/>
              <w:rPr>
                <w:rFonts w:hint="eastAsia" w:ascii="Times New Roman" w:eastAsia="宋体"/>
                <w:sz w:val="21"/>
                <w:szCs w:val="21"/>
              </w:rPr>
            </w:pPr>
            <w:r>
              <w:rPr>
                <w:rFonts w:hint="eastAsia" w:ascii="Times New Roman" w:eastAsia="宋体"/>
                <w:sz w:val="21"/>
                <w:szCs w:val="21"/>
              </w:rPr>
              <w:t>商业参访：莱贡街</w:t>
            </w:r>
          </w:p>
        </w:tc>
      </w:tr>
      <w:tr w14:paraId="1F405C2F">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restart"/>
            <w:shd w:val="clear" w:color="auto" w:fill="C1E4F5" w:themeFill="accent1" w:themeFillTint="33"/>
            <w:noWrap/>
            <w:vAlign w:val="center"/>
          </w:tcPr>
          <w:p w14:paraId="67BA89C9">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第3日</w:t>
            </w:r>
          </w:p>
        </w:tc>
        <w:tc>
          <w:tcPr>
            <w:tcW w:w="960" w:type="dxa"/>
            <w:noWrap/>
            <w:vAlign w:val="center"/>
          </w:tcPr>
          <w:p w14:paraId="461D5C2C">
            <w:pPr>
              <w:widowControl/>
              <w:spacing w:after="0" w:line="360" w:lineRule="auto"/>
              <w:jc w:val="center"/>
              <w:rPr>
                <w:rFonts w:hint="eastAsia" w:ascii="Times New Roman" w:eastAsia="宋体"/>
                <w:sz w:val="21"/>
                <w:szCs w:val="21"/>
              </w:rPr>
            </w:pPr>
            <w:r>
              <w:rPr>
                <w:rFonts w:hint="eastAsia" w:ascii="Times New Roman" w:eastAsia="宋体"/>
                <w:sz w:val="21"/>
                <w:szCs w:val="21"/>
              </w:rPr>
              <w:t>上午</w:t>
            </w:r>
          </w:p>
        </w:tc>
        <w:tc>
          <w:tcPr>
            <w:tcW w:w="4957" w:type="dxa"/>
            <w:noWrap/>
          </w:tcPr>
          <w:p w14:paraId="657F64B0">
            <w:pPr>
              <w:widowControl/>
              <w:spacing w:after="0" w:line="360" w:lineRule="auto"/>
              <w:rPr>
                <w:rFonts w:hint="eastAsia" w:ascii="Times New Roman" w:eastAsia="宋体"/>
                <w:sz w:val="21"/>
                <w:szCs w:val="21"/>
              </w:rPr>
            </w:pPr>
            <w:r>
              <w:rPr>
                <w:rFonts w:hint="eastAsia" w:ascii="Times New Roman" w:eastAsia="宋体"/>
                <w:sz w:val="21"/>
                <w:szCs w:val="21"/>
              </w:rPr>
              <w:t>工作坊：澳大利亚概览</w:t>
            </w:r>
          </w:p>
        </w:tc>
      </w:tr>
      <w:tr w14:paraId="58CC6E4B">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continue"/>
            <w:shd w:val="clear" w:color="auto" w:fill="C1E4F5" w:themeFill="accent1" w:themeFillTint="33"/>
            <w:vAlign w:val="center"/>
          </w:tcPr>
          <w:p w14:paraId="6F55180A">
            <w:pPr>
              <w:widowControl/>
              <w:spacing w:after="0" w:line="360" w:lineRule="auto"/>
              <w:jc w:val="center"/>
              <w:rPr>
                <w:rFonts w:hint="eastAsia" w:ascii="Times New Roman" w:eastAsia="宋体"/>
                <w:b/>
                <w:bCs/>
                <w:sz w:val="21"/>
                <w:szCs w:val="21"/>
              </w:rPr>
            </w:pPr>
          </w:p>
        </w:tc>
        <w:tc>
          <w:tcPr>
            <w:tcW w:w="960" w:type="dxa"/>
            <w:shd w:val="clear" w:color="auto" w:fill="C1E4F5" w:themeFill="accent1" w:themeFillTint="33"/>
            <w:noWrap/>
            <w:vAlign w:val="center"/>
          </w:tcPr>
          <w:p w14:paraId="306D7F9D">
            <w:pPr>
              <w:widowControl/>
              <w:spacing w:after="0" w:line="360" w:lineRule="auto"/>
              <w:jc w:val="center"/>
              <w:rPr>
                <w:rFonts w:hint="eastAsia" w:ascii="Times New Roman" w:eastAsia="宋体"/>
                <w:sz w:val="21"/>
                <w:szCs w:val="21"/>
              </w:rPr>
            </w:pPr>
            <w:r>
              <w:rPr>
                <w:rFonts w:hint="eastAsia" w:ascii="Times New Roman" w:eastAsia="宋体"/>
                <w:sz w:val="21"/>
                <w:szCs w:val="21"/>
              </w:rPr>
              <w:t>下午</w:t>
            </w:r>
          </w:p>
        </w:tc>
        <w:tc>
          <w:tcPr>
            <w:tcW w:w="4957" w:type="dxa"/>
            <w:shd w:val="clear" w:color="auto" w:fill="C1E4F5" w:themeFill="accent1" w:themeFillTint="33"/>
            <w:noWrap/>
          </w:tcPr>
          <w:p w14:paraId="7AE521D5">
            <w:pPr>
              <w:widowControl/>
              <w:spacing w:after="0" w:line="360" w:lineRule="auto"/>
              <w:rPr>
                <w:rFonts w:hint="eastAsia" w:ascii="Times New Roman" w:eastAsia="宋体"/>
                <w:sz w:val="21"/>
                <w:szCs w:val="21"/>
              </w:rPr>
            </w:pPr>
            <w:r>
              <w:rPr>
                <w:rFonts w:hint="eastAsia" w:ascii="Times New Roman" w:eastAsia="宋体"/>
                <w:sz w:val="21"/>
                <w:szCs w:val="21"/>
              </w:rPr>
              <w:t>社会实践：志愿者活动</w:t>
            </w:r>
          </w:p>
        </w:tc>
      </w:tr>
      <w:tr w14:paraId="22EFC7F2">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restart"/>
            <w:shd w:val="clear" w:color="auto" w:fill="C1E4F5" w:themeFill="accent1" w:themeFillTint="33"/>
            <w:noWrap/>
            <w:vAlign w:val="center"/>
          </w:tcPr>
          <w:p w14:paraId="0E53199C">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第4日</w:t>
            </w:r>
          </w:p>
        </w:tc>
        <w:tc>
          <w:tcPr>
            <w:tcW w:w="960" w:type="dxa"/>
            <w:noWrap/>
            <w:vAlign w:val="center"/>
          </w:tcPr>
          <w:p w14:paraId="41F37DE1">
            <w:pPr>
              <w:widowControl/>
              <w:spacing w:after="0" w:line="360" w:lineRule="auto"/>
              <w:jc w:val="center"/>
              <w:rPr>
                <w:rFonts w:hint="eastAsia" w:ascii="Times New Roman" w:eastAsia="宋体"/>
                <w:sz w:val="21"/>
                <w:szCs w:val="21"/>
              </w:rPr>
            </w:pPr>
            <w:r>
              <w:rPr>
                <w:rFonts w:hint="eastAsia" w:ascii="Times New Roman" w:eastAsia="宋体"/>
                <w:sz w:val="21"/>
                <w:szCs w:val="21"/>
              </w:rPr>
              <w:t>上午</w:t>
            </w:r>
          </w:p>
        </w:tc>
        <w:tc>
          <w:tcPr>
            <w:tcW w:w="4957" w:type="dxa"/>
            <w:noWrap/>
          </w:tcPr>
          <w:p w14:paraId="0FFD92F9">
            <w:pPr>
              <w:widowControl/>
              <w:spacing w:after="0" w:line="360" w:lineRule="auto"/>
              <w:rPr>
                <w:rFonts w:hint="eastAsia" w:ascii="Times New Roman" w:eastAsia="宋体"/>
                <w:sz w:val="21"/>
                <w:szCs w:val="21"/>
              </w:rPr>
            </w:pPr>
            <w:r>
              <w:rPr>
                <w:rFonts w:hint="eastAsia" w:ascii="Times New Roman" w:eastAsia="宋体"/>
                <w:sz w:val="21"/>
                <w:szCs w:val="21"/>
              </w:rPr>
              <w:t>商业参访：墨尔本百年酒厂生产车间</w:t>
            </w:r>
          </w:p>
        </w:tc>
      </w:tr>
      <w:tr w14:paraId="7A52C0D4">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continue"/>
            <w:shd w:val="clear" w:color="auto" w:fill="C1E4F5" w:themeFill="accent1" w:themeFillTint="33"/>
            <w:vAlign w:val="center"/>
          </w:tcPr>
          <w:p w14:paraId="6A4D149F">
            <w:pPr>
              <w:widowControl/>
              <w:spacing w:after="0" w:line="360" w:lineRule="auto"/>
              <w:jc w:val="center"/>
              <w:rPr>
                <w:rFonts w:hint="eastAsia" w:ascii="Times New Roman" w:eastAsia="宋体"/>
                <w:b/>
                <w:bCs/>
                <w:sz w:val="21"/>
                <w:szCs w:val="21"/>
              </w:rPr>
            </w:pPr>
          </w:p>
        </w:tc>
        <w:tc>
          <w:tcPr>
            <w:tcW w:w="960" w:type="dxa"/>
            <w:shd w:val="clear" w:color="auto" w:fill="C1E4F5" w:themeFill="accent1" w:themeFillTint="33"/>
            <w:noWrap/>
            <w:vAlign w:val="center"/>
          </w:tcPr>
          <w:p w14:paraId="5EC434C6">
            <w:pPr>
              <w:widowControl/>
              <w:spacing w:after="0" w:line="360" w:lineRule="auto"/>
              <w:jc w:val="center"/>
              <w:rPr>
                <w:rFonts w:hint="eastAsia" w:ascii="Times New Roman" w:eastAsia="宋体"/>
                <w:sz w:val="21"/>
                <w:szCs w:val="21"/>
              </w:rPr>
            </w:pPr>
            <w:r>
              <w:rPr>
                <w:rFonts w:hint="eastAsia" w:ascii="Times New Roman" w:eastAsia="宋体"/>
                <w:sz w:val="21"/>
                <w:szCs w:val="21"/>
              </w:rPr>
              <w:t>下午</w:t>
            </w:r>
          </w:p>
        </w:tc>
        <w:tc>
          <w:tcPr>
            <w:tcW w:w="4957" w:type="dxa"/>
            <w:shd w:val="clear" w:color="auto" w:fill="C1E4F5" w:themeFill="accent1" w:themeFillTint="33"/>
            <w:noWrap/>
          </w:tcPr>
          <w:p w14:paraId="50B81107">
            <w:pPr>
              <w:widowControl/>
              <w:spacing w:after="0" w:line="360" w:lineRule="auto"/>
              <w:rPr>
                <w:rFonts w:hint="eastAsia" w:ascii="Times New Roman" w:eastAsia="宋体"/>
                <w:sz w:val="21"/>
                <w:szCs w:val="21"/>
              </w:rPr>
            </w:pPr>
            <w:r>
              <w:rPr>
                <w:rFonts w:hint="eastAsia" w:ascii="Times New Roman" w:eastAsia="宋体"/>
                <w:sz w:val="21"/>
                <w:szCs w:val="21"/>
              </w:rPr>
              <w:t>文化参访：墨尔本皇家植物园探索</w:t>
            </w:r>
          </w:p>
        </w:tc>
      </w:tr>
      <w:tr w14:paraId="752191C2">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restart"/>
            <w:shd w:val="clear" w:color="auto" w:fill="C1E4F5" w:themeFill="accent1" w:themeFillTint="33"/>
            <w:noWrap/>
            <w:vAlign w:val="center"/>
          </w:tcPr>
          <w:p w14:paraId="1B8E031F">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第5日</w:t>
            </w:r>
          </w:p>
        </w:tc>
        <w:tc>
          <w:tcPr>
            <w:tcW w:w="960" w:type="dxa"/>
            <w:noWrap/>
            <w:vAlign w:val="center"/>
          </w:tcPr>
          <w:p w14:paraId="3BA57379">
            <w:pPr>
              <w:widowControl/>
              <w:spacing w:after="0" w:line="360" w:lineRule="auto"/>
              <w:jc w:val="center"/>
              <w:rPr>
                <w:rFonts w:hint="eastAsia" w:ascii="Times New Roman" w:eastAsia="宋体"/>
                <w:sz w:val="21"/>
                <w:szCs w:val="21"/>
              </w:rPr>
            </w:pPr>
            <w:r>
              <w:rPr>
                <w:rFonts w:hint="eastAsia" w:ascii="Times New Roman" w:eastAsia="宋体"/>
                <w:sz w:val="21"/>
                <w:szCs w:val="21"/>
              </w:rPr>
              <w:t>上午</w:t>
            </w:r>
          </w:p>
        </w:tc>
        <w:tc>
          <w:tcPr>
            <w:tcW w:w="4957" w:type="dxa"/>
            <w:noWrap/>
          </w:tcPr>
          <w:p w14:paraId="3544B6D5">
            <w:pPr>
              <w:widowControl/>
              <w:spacing w:after="0" w:line="360" w:lineRule="auto"/>
              <w:rPr>
                <w:rFonts w:hint="eastAsia" w:ascii="Times New Roman" w:eastAsia="宋体"/>
                <w:sz w:val="21"/>
                <w:szCs w:val="21"/>
              </w:rPr>
            </w:pPr>
            <w:r>
              <w:rPr>
                <w:rFonts w:hint="eastAsia" w:ascii="Times New Roman" w:eastAsia="宋体"/>
                <w:sz w:val="21"/>
                <w:szCs w:val="21"/>
              </w:rPr>
              <w:t>工作坊：3D建模</w:t>
            </w:r>
          </w:p>
        </w:tc>
      </w:tr>
      <w:tr w14:paraId="7675C0BC">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continue"/>
            <w:shd w:val="clear" w:color="auto" w:fill="C1E4F5" w:themeFill="accent1" w:themeFillTint="33"/>
            <w:vAlign w:val="center"/>
          </w:tcPr>
          <w:p w14:paraId="43ED2868">
            <w:pPr>
              <w:widowControl/>
              <w:spacing w:after="0" w:line="360" w:lineRule="auto"/>
              <w:jc w:val="center"/>
              <w:rPr>
                <w:rFonts w:hint="eastAsia" w:ascii="Times New Roman" w:eastAsia="宋体"/>
                <w:b/>
                <w:bCs/>
                <w:sz w:val="21"/>
                <w:szCs w:val="21"/>
              </w:rPr>
            </w:pPr>
          </w:p>
        </w:tc>
        <w:tc>
          <w:tcPr>
            <w:tcW w:w="960" w:type="dxa"/>
            <w:shd w:val="clear" w:color="auto" w:fill="C1E4F5" w:themeFill="accent1" w:themeFillTint="33"/>
            <w:noWrap/>
            <w:vAlign w:val="center"/>
          </w:tcPr>
          <w:p w14:paraId="09C57486">
            <w:pPr>
              <w:widowControl/>
              <w:spacing w:after="0" w:line="360" w:lineRule="auto"/>
              <w:jc w:val="center"/>
              <w:rPr>
                <w:rFonts w:hint="eastAsia" w:ascii="Times New Roman" w:eastAsia="宋体"/>
                <w:sz w:val="21"/>
                <w:szCs w:val="21"/>
              </w:rPr>
            </w:pPr>
            <w:r>
              <w:rPr>
                <w:rFonts w:hint="eastAsia" w:ascii="Times New Roman" w:eastAsia="宋体"/>
                <w:sz w:val="21"/>
                <w:szCs w:val="21"/>
              </w:rPr>
              <w:t>下午</w:t>
            </w:r>
          </w:p>
        </w:tc>
        <w:tc>
          <w:tcPr>
            <w:tcW w:w="4957" w:type="dxa"/>
            <w:shd w:val="clear" w:color="auto" w:fill="C1E4F5" w:themeFill="accent1" w:themeFillTint="33"/>
            <w:noWrap/>
          </w:tcPr>
          <w:p w14:paraId="18CFEF32">
            <w:pPr>
              <w:widowControl/>
              <w:spacing w:after="0" w:line="360" w:lineRule="auto"/>
              <w:rPr>
                <w:rFonts w:hint="eastAsia" w:ascii="Times New Roman" w:eastAsia="宋体"/>
                <w:sz w:val="21"/>
                <w:szCs w:val="21"/>
              </w:rPr>
            </w:pPr>
            <w:r>
              <w:rPr>
                <w:rFonts w:hint="eastAsia" w:ascii="Times New Roman" w:eastAsia="宋体"/>
                <w:sz w:val="21"/>
                <w:szCs w:val="21"/>
              </w:rPr>
              <w:t>参访：蒙纳什大学创新实验室</w:t>
            </w:r>
          </w:p>
        </w:tc>
      </w:tr>
      <w:tr w14:paraId="3199B2FB">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shd w:val="clear" w:color="auto" w:fill="C1E4F5" w:themeFill="accent1" w:themeFillTint="33"/>
            <w:noWrap/>
            <w:vAlign w:val="center"/>
          </w:tcPr>
          <w:p w14:paraId="124A532E">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第6日</w:t>
            </w:r>
          </w:p>
        </w:tc>
        <w:tc>
          <w:tcPr>
            <w:tcW w:w="960" w:type="dxa"/>
            <w:noWrap/>
            <w:vAlign w:val="center"/>
          </w:tcPr>
          <w:p w14:paraId="2CA20F23">
            <w:pPr>
              <w:widowControl/>
              <w:spacing w:after="0" w:line="360" w:lineRule="auto"/>
              <w:jc w:val="center"/>
              <w:rPr>
                <w:rFonts w:hint="eastAsia" w:ascii="Times New Roman" w:eastAsia="宋体"/>
                <w:sz w:val="21"/>
                <w:szCs w:val="21"/>
              </w:rPr>
            </w:pPr>
            <w:r>
              <w:rPr>
                <w:rFonts w:hint="eastAsia" w:ascii="Times New Roman" w:eastAsia="宋体"/>
                <w:sz w:val="21"/>
                <w:szCs w:val="21"/>
              </w:rPr>
              <w:t>全天</w:t>
            </w:r>
          </w:p>
        </w:tc>
        <w:tc>
          <w:tcPr>
            <w:tcW w:w="4957" w:type="dxa"/>
            <w:noWrap/>
          </w:tcPr>
          <w:p w14:paraId="72761BB9">
            <w:pPr>
              <w:widowControl/>
              <w:spacing w:after="0" w:line="360" w:lineRule="auto"/>
              <w:rPr>
                <w:rFonts w:hint="eastAsia" w:ascii="Times New Roman" w:eastAsia="宋体"/>
                <w:sz w:val="21"/>
                <w:szCs w:val="21"/>
              </w:rPr>
            </w:pPr>
            <w:r>
              <w:rPr>
                <w:rFonts w:hint="eastAsia" w:ascii="Times New Roman" w:eastAsia="宋体"/>
                <w:sz w:val="21"/>
                <w:szCs w:val="21"/>
              </w:rPr>
              <w:t>结业研究项目准备</w:t>
            </w:r>
          </w:p>
        </w:tc>
      </w:tr>
      <w:tr w14:paraId="4B7AC0D3">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shd w:val="clear" w:color="auto" w:fill="C1E4F5" w:themeFill="accent1" w:themeFillTint="33"/>
            <w:noWrap/>
            <w:vAlign w:val="center"/>
          </w:tcPr>
          <w:p w14:paraId="59659E43">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第7日</w:t>
            </w:r>
          </w:p>
        </w:tc>
        <w:tc>
          <w:tcPr>
            <w:tcW w:w="960" w:type="dxa"/>
            <w:shd w:val="clear" w:color="auto" w:fill="C1E4F5" w:themeFill="accent1" w:themeFillTint="33"/>
            <w:noWrap/>
            <w:vAlign w:val="center"/>
          </w:tcPr>
          <w:p w14:paraId="574CAD0C">
            <w:pPr>
              <w:widowControl/>
              <w:spacing w:after="0" w:line="360" w:lineRule="auto"/>
              <w:jc w:val="center"/>
              <w:rPr>
                <w:rFonts w:hint="eastAsia" w:ascii="Times New Roman" w:eastAsia="宋体"/>
                <w:sz w:val="21"/>
                <w:szCs w:val="21"/>
              </w:rPr>
            </w:pPr>
            <w:r>
              <w:rPr>
                <w:rFonts w:hint="eastAsia" w:ascii="Times New Roman" w:eastAsia="宋体"/>
                <w:sz w:val="21"/>
                <w:szCs w:val="21"/>
              </w:rPr>
              <w:t>全天</w:t>
            </w:r>
          </w:p>
        </w:tc>
        <w:tc>
          <w:tcPr>
            <w:tcW w:w="4957" w:type="dxa"/>
            <w:shd w:val="clear" w:color="auto" w:fill="C1E4F5" w:themeFill="accent1" w:themeFillTint="33"/>
            <w:noWrap/>
          </w:tcPr>
          <w:p w14:paraId="12837689">
            <w:pPr>
              <w:widowControl/>
              <w:spacing w:after="0" w:line="360" w:lineRule="auto"/>
              <w:rPr>
                <w:rFonts w:hint="eastAsia" w:ascii="Times New Roman" w:eastAsia="宋体"/>
                <w:sz w:val="21"/>
                <w:szCs w:val="21"/>
              </w:rPr>
            </w:pPr>
            <w:r>
              <w:rPr>
                <w:rFonts w:hint="eastAsia" w:ascii="Times New Roman" w:eastAsia="宋体"/>
                <w:sz w:val="21"/>
                <w:szCs w:val="21"/>
              </w:rPr>
              <w:t>文化参访：大洋路</w:t>
            </w:r>
          </w:p>
        </w:tc>
      </w:tr>
      <w:tr w14:paraId="32B31CB4">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restart"/>
            <w:shd w:val="clear" w:color="auto" w:fill="C1E4F5" w:themeFill="accent1" w:themeFillTint="33"/>
            <w:noWrap/>
            <w:vAlign w:val="center"/>
          </w:tcPr>
          <w:p w14:paraId="60B58F02">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第8日</w:t>
            </w:r>
          </w:p>
        </w:tc>
        <w:tc>
          <w:tcPr>
            <w:tcW w:w="960" w:type="dxa"/>
            <w:noWrap/>
            <w:vAlign w:val="center"/>
          </w:tcPr>
          <w:p w14:paraId="0D39AF84">
            <w:pPr>
              <w:widowControl/>
              <w:spacing w:after="0" w:line="360" w:lineRule="auto"/>
              <w:jc w:val="center"/>
              <w:rPr>
                <w:rFonts w:hint="eastAsia" w:ascii="Times New Roman" w:eastAsia="宋体"/>
                <w:sz w:val="21"/>
                <w:szCs w:val="21"/>
              </w:rPr>
            </w:pPr>
            <w:r>
              <w:rPr>
                <w:rFonts w:hint="eastAsia" w:ascii="Times New Roman" w:eastAsia="宋体"/>
                <w:sz w:val="21"/>
                <w:szCs w:val="21"/>
              </w:rPr>
              <w:t>上午</w:t>
            </w:r>
          </w:p>
        </w:tc>
        <w:tc>
          <w:tcPr>
            <w:tcW w:w="4957" w:type="dxa"/>
            <w:noWrap/>
          </w:tcPr>
          <w:p w14:paraId="4F6B86E6">
            <w:pPr>
              <w:widowControl/>
              <w:spacing w:after="0" w:line="360" w:lineRule="auto"/>
              <w:rPr>
                <w:rFonts w:hint="eastAsia" w:ascii="Times New Roman" w:eastAsia="宋体"/>
                <w:sz w:val="21"/>
                <w:szCs w:val="21"/>
              </w:rPr>
            </w:pPr>
            <w:r>
              <w:rPr>
                <w:rFonts w:hint="eastAsia" w:ascii="Times New Roman" w:eastAsia="宋体"/>
                <w:sz w:val="21"/>
                <w:szCs w:val="21"/>
              </w:rPr>
              <w:t>讲座：人工智能及其商业应用</w:t>
            </w:r>
          </w:p>
        </w:tc>
      </w:tr>
      <w:tr w14:paraId="54AE4BA9">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continue"/>
            <w:shd w:val="clear" w:color="auto" w:fill="C1E4F5" w:themeFill="accent1" w:themeFillTint="33"/>
            <w:vAlign w:val="center"/>
          </w:tcPr>
          <w:p w14:paraId="59DD95E1">
            <w:pPr>
              <w:widowControl/>
              <w:spacing w:after="0" w:line="360" w:lineRule="auto"/>
              <w:jc w:val="center"/>
              <w:rPr>
                <w:rFonts w:hint="eastAsia" w:ascii="Times New Roman" w:eastAsia="宋体"/>
                <w:b/>
                <w:bCs/>
                <w:sz w:val="21"/>
                <w:szCs w:val="21"/>
              </w:rPr>
            </w:pPr>
          </w:p>
        </w:tc>
        <w:tc>
          <w:tcPr>
            <w:tcW w:w="960" w:type="dxa"/>
            <w:shd w:val="clear" w:color="auto" w:fill="C1E4F5" w:themeFill="accent1" w:themeFillTint="33"/>
            <w:noWrap/>
            <w:vAlign w:val="center"/>
          </w:tcPr>
          <w:p w14:paraId="6D5169AB">
            <w:pPr>
              <w:widowControl/>
              <w:spacing w:after="0" w:line="360" w:lineRule="auto"/>
              <w:jc w:val="center"/>
              <w:rPr>
                <w:rFonts w:hint="eastAsia" w:ascii="Times New Roman" w:eastAsia="宋体"/>
                <w:sz w:val="21"/>
                <w:szCs w:val="21"/>
              </w:rPr>
            </w:pPr>
            <w:r>
              <w:rPr>
                <w:rFonts w:hint="eastAsia" w:ascii="Times New Roman" w:eastAsia="宋体"/>
                <w:sz w:val="21"/>
                <w:szCs w:val="21"/>
              </w:rPr>
              <w:t>下午</w:t>
            </w:r>
          </w:p>
        </w:tc>
        <w:tc>
          <w:tcPr>
            <w:tcW w:w="4957" w:type="dxa"/>
            <w:shd w:val="clear" w:color="auto" w:fill="C1E4F5" w:themeFill="accent1" w:themeFillTint="33"/>
            <w:noWrap/>
          </w:tcPr>
          <w:p w14:paraId="28639AD1">
            <w:pPr>
              <w:widowControl/>
              <w:spacing w:after="0" w:line="360" w:lineRule="auto"/>
              <w:rPr>
                <w:rFonts w:hint="eastAsia" w:ascii="Times New Roman" w:eastAsia="宋体"/>
                <w:sz w:val="21"/>
                <w:szCs w:val="21"/>
              </w:rPr>
            </w:pPr>
            <w:r>
              <w:rPr>
                <w:rFonts w:hint="eastAsia" w:ascii="Times New Roman" w:eastAsia="宋体"/>
                <w:sz w:val="21"/>
                <w:szCs w:val="21"/>
              </w:rPr>
              <w:t>商业参访：Yakult工厂</w:t>
            </w:r>
          </w:p>
        </w:tc>
      </w:tr>
      <w:tr w14:paraId="400C2E5D">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restart"/>
            <w:shd w:val="clear" w:color="auto" w:fill="C1E4F5" w:themeFill="accent1" w:themeFillTint="33"/>
            <w:noWrap/>
            <w:vAlign w:val="center"/>
          </w:tcPr>
          <w:p w14:paraId="68E8F9F6">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第9日</w:t>
            </w:r>
          </w:p>
        </w:tc>
        <w:tc>
          <w:tcPr>
            <w:tcW w:w="960" w:type="dxa"/>
            <w:noWrap/>
            <w:vAlign w:val="center"/>
          </w:tcPr>
          <w:p w14:paraId="4F017F52">
            <w:pPr>
              <w:widowControl/>
              <w:spacing w:after="0" w:line="360" w:lineRule="auto"/>
              <w:jc w:val="center"/>
              <w:rPr>
                <w:rFonts w:hint="eastAsia" w:ascii="Times New Roman" w:eastAsia="宋体"/>
                <w:sz w:val="21"/>
                <w:szCs w:val="21"/>
              </w:rPr>
            </w:pPr>
            <w:r>
              <w:rPr>
                <w:rFonts w:hint="eastAsia" w:ascii="Times New Roman" w:eastAsia="宋体"/>
                <w:sz w:val="21"/>
                <w:szCs w:val="21"/>
              </w:rPr>
              <w:t>上午</w:t>
            </w:r>
          </w:p>
        </w:tc>
        <w:tc>
          <w:tcPr>
            <w:tcW w:w="4957" w:type="dxa"/>
            <w:noWrap/>
          </w:tcPr>
          <w:p w14:paraId="450D163D">
            <w:pPr>
              <w:widowControl/>
              <w:spacing w:after="0" w:line="360" w:lineRule="auto"/>
              <w:rPr>
                <w:rFonts w:hint="eastAsia" w:ascii="Times New Roman" w:eastAsia="宋体"/>
                <w:sz w:val="21"/>
                <w:szCs w:val="21"/>
              </w:rPr>
            </w:pPr>
            <w:r>
              <w:rPr>
                <w:rFonts w:hint="eastAsia" w:ascii="Times New Roman" w:eastAsia="宋体"/>
                <w:sz w:val="21"/>
                <w:szCs w:val="21"/>
              </w:rPr>
              <w:t>结业研究项目展示</w:t>
            </w:r>
          </w:p>
        </w:tc>
      </w:tr>
      <w:tr w14:paraId="21ABAD57">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continue"/>
            <w:shd w:val="clear" w:color="auto" w:fill="C1E4F5" w:themeFill="accent1" w:themeFillTint="33"/>
            <w:vAlign w:val="center"/>
          </w:tcPr>
          <w:p w14:paraId="2C24021A">
            <w:pPr>
              <w:widowControl/>
              <w:spacing w:after="0" w:line="360" w:lineRule="auto"/>
              <w:jc w:val="center"/>
              <w:rPr>
                <w:rFonts w:hint="eastAsia" w:ascii="Times New Roman" w:eastAsia="宋体"/>
                <w:b/>
                <w:bCs/>
                <w:sz w:val="21"/>
                <w:szCs w:val="21"/>
              </w:rPr>
            </w:pPr>
          </w:p>
        </w:tc>
        <w:tc>
          <w:tcPr>
            <w:tcW w:w="960" w:type="dxa"/>
            <w:shd w:val="clear" w:color="auto" w:fill="C1E4F5" w:themeFill="accent1" w:themeFillTint="33"/>
            <w:noWrap/>
            <w:vAlign w:val="center"/>
          </w:tcPr>
          <w:p w14:paraId="0796AA32">
            <w:pPr>
              <w:widowControl/>
              <w:spacing w:after="0" w:line="360" w:lineRule="auto"/>
              <w:jc w:val="center"/>
              <w:rPr>
                <w:rFonts w:hint="eastAsia" w:ascii="Times New Roman" w:eastAsia="宋体"/>
                <w:sz w:val="21"/>
                <w:szCs w:val="21"/>
              </w:rPr>
            </w:pPr>
            <w:r>
              <w:rPr>
                <w:rFonts w:hint="eastAsia" w:ascii="Times New Roman" w:eastAsia="宋体"/>
                <w:sz w:val="21"/>
                <w:szCs w:val="21"/>
              </w:rPr>
              <w:t>下午</w:t>
            </w:r>
          </w:p>
        </w:tc>
        <w:tc>
          <w:tcPr>
            <w:tcW w:w="4957" w:type="dxa"/>
            <w:shd w:val="clear" w:color="auto" w:fill="C1E4F5" w:themeFill="accent1" w:themeFillTint="33"/>
            <w:noWrap/>
          </w:tcPr>
          <w:p w14:paraId="2ACD427A">
            <w:pPr>
              <w:widowControl/>
              <w:spacing w:after="0" w:line="360" w:lineRule="auto"/>
              <w:rPr>
                <w:rFonts w:hint="eastAsia" w:ascii="Times New Roman" w:eastAsia="宋体"/>
                <w:sz w:val="21"/>
                <w:szCs w:val="21"/>
              </w:rPr>
            </w:pPr>
            <w:r>
              <w:rPr>
                <w:rFonts w:hint="eastAsia" w:ascii="Times New Roman" w:eastAsia="宋体"/>
                <w:sz w:val="21"/>
                <w:szCs w:val="21"/>
              </w:rPr>
              <w:t>项目回顾与毕业典礼</w:t>
            </w:r>
          </w:p>
        </w:tc>
      </w:tr>
      <w:tr w14:paraId="2527EDD2">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restart"/>
            <w:shd w:val="clear" w:color="auto" w:fill="C1E4F5" w:themeFill="accent1" w:themeFillTint="33"/>
            <w:noWrap/>
            <w:vAlign w:val="center"/>
          </w:tcPr>
          <w:p w14:paraId="6A84E688">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第10日</w:t>
            </w:r>
          </w:p>
        </w:tc>
        <w:tc>
          <w:tcPr>
            <w:tcW w:w="960" w:type="dxa"/>
            <w:noWrap/>
            <w:vAlign w:val="center"/>
          </w:tcPr>
          <w:p w14:paraId="21790C8F">
            <w:pPr>
              <w:widowControl/>
              <w:spacing w:after="0" w:line="360" w:lineRule="auto"/>
              <w:jc w:val="center"/>
              <w:rPr>
                <w:rFonts w:hint="eastAsia" w:ascii="Times New Roman" w:eastAsia="宋体"/>
                <w:sz w:val="21"/>
                <w:szCs w:val="21"/>
              </w:rPr>
            </w:pPr>
            <w:r>
              <w:rPr>
                <w:rFonts w:hint="eastAsia" w:ascii="Times New Roman" w:eastAsia="宋体"/>
                <w:sz w:val="21"/>
                <w:szCs w:val="21"/>
              </w:rPr>
              <w:t>上午</w:t>
            </w:r>
          </w:p>
        </w:tc>
        <w:tc>
          <w:tcPr>
            <w:tcW w:w="4957" w:type="dxa"/>
            <w:noWrap/>
          </w:tcPr>
          <w:p w14:paraId="2374FF53">
            <w:pPr>
              <w:widowControl/>
              <w:spacing w:after="0" w:line="360" w:lineRule="auto"/>
              <w:rPr>
                <w:rFonts w:hint="eastAsia" w:ascii="Times New Roman" w:eastAsia="宋体"/>
                <w:sz w:val="21"/>
                <w:szCs w:val="21"/>
              </w:rPr>
            </w:pPr>
            <w:r>
              <w:rPr>
                <w:rFonts w:hint="eastAsia" w:ascii="Times New Roman" w:eastAsia="宋体"/>
                <w:sz w:val="21"/>
                <w:szCs w:val="21"/>
              </w:rPr>
              <w:t>乘机飞往悉尼，入住酒店式公寓</w:t>
            </w:r>
          </w:p>
        </w:tc>
      </w:tr>
      <w:tr w14:paraId="4165D156">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continue"/>
            <w:shd w:val="clear" w:color="auto" w:fill="C1E4F5" w:themeFill="accent1" w:themeFillTint="33"/>
            <w:vAlign w:val="center"/>
          </w:tcPr>
          <w:p w14:paraId="2D3A4CDC">
            <w:pPr>
              <w:widowControl/>
              <w:spacing w:after="0" w:line="360" w:lineRule="auto"/>
              <w:jc w:val="center"/>
              <w:rPr>
                <w:rFonts w:hint="eastAsia" w:ascii="Times New Roman" w:eastAsia="宋体"/>
                <w:b/>
                <w:bCs/>
                <w:sz w:val="21"/>
                <w:szCs w:val="21"/>
              </w:rPr>
            </w:pPr>
          </w:p>
        </w:tc>
        <w:tc>
          <w:tcPr>
            <w:tcW w:w="960" w:type="dxa"/>
            <w:shd w:val="clear" w:color="auto" w:fill="C1E4F5" w:themeFill="accent1" w:themeFillTint="33"/>
            <w:noWrap/>
            <w:vAlign w:val="center"/>
          </w:tcPr>
          <w:p w14:paraId="2EEAC33B">
            <w:pPr>
              <w:widowControl/>
              <w:spacing w:after="0" w:line="360" w:lineRule="auto"/>
              <w:jc w:val="center"/>
              <w:rPr>
                <w:rFonts w:hint="eastAsia" w:ascii="Times New Roman" w:eastAsia="宋体"/>
                <w:sz w:val="21"/>
                <w:szCs w:val="21"/>
              </w:rPr>
            </w:pPr>
            <w:r>
              <w:rPr>
                <w:rFonts w:hint="eastAsia" w:ascii="Times New Roman" w:eastAsia="宋体"/>
                <w:sz w:val="21"/>
                <w:szCs w:val="21"/>
              </w:rPr>
              <w:t>下午</w:t>
            </w:r>
          </w:p>
        </w:tc>
        <w:tc>
          <w:tcPr>
            <w:tcW w:w="4957" w:type="dxa"/>
            <w:shd w:val="clear" w:color="auto" w:fill="C1E4F5" w:themeFill="accent1" w:themeFillTint="33"/>
            <w:noWrap/>
          </w:tcPr>
          <w:p w14:paraId="3D57E20D">
            <w:pPr>
              <w:widowControl/>
              <w:spacing w:after="0" w:line="360" w:lineRule="auto"/>
              <w:rPr>
                <w:rFonts w:hint="eastAsia" w:ascii="Times New Roman" w:eastAsia="宋体"/>
                <w:sz w:val="21"/>
                <w:szCs w:val="21"/>
              </w:rPr>
            </w:pPr>
            <w:r>
              <w:rPr>
                <w:rFonts w:hint="eastAsia" w:ascii="Times New Roman" w:eastAsia="宋体"/>
                <w:sz w:val="21"/>
                <w:szCs w:val="21"/>
              </w:rPr>
              <w:t>悉尼城市探索</w:t>
            </w:r>
          </w:p>
        </w:tc>
      </w:tr>
      <w:tr w14:paraId="7B5ACD7C">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restart"/>
            <w:shd w:val="clear" w:color="auto" w:fill="C1E4F5" w:themeFill="accent1" w:themeFillTint="33"/>
            <w:noWrap/>
            <w:vAlign w:val="center"/>
          </w:tcPr>
          <w:p w14:paraId="1C38E0A6">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第11日</w:t>
            </w:r>
          </w:p>
        </w:tc>
        <w:tc>
          <w:tcPr>
            <w:tcW w:w="960" w:type="dxa"/>
            <w:noWrap/>
            <w:vAlign w:val="center"/>
          </w:tcPr>
          <w:p w14:paraId="15E3498D">
            <w:pPr>
              <w:widowControl/>
              <w:spacing w:after="0" w:line="360" w:lineRule="auto"/>
              <w:jc w:val="center"/>
              <w:rPr>
                <w:rFonts w:hint="eastAsia" w:ascii="Times New Roman" w:eastAsia="宋体"/>
                <w:sz w:val="21"/>
                <w:szCs w:val="21"/>
              </w:rPr>
            </w:pPr>
            <w:r>
              <w:rPr>
                <w:rFonts w:hint="eastAsia" w:ascii="Times New Roman" w:eastAsia="宋体"/>
                <w:sz w:val="21"/>
                <w:szCs w:val="21"/>
              </w:rPr>
              <w:t>上午</w:t>
            </w:r>
          </w:p>
        </w:tc>
        <w:tc>
          <w:tcPr>
            <w:tcW w:w="4957" w:type="dxa"/>
            <w:noWrap/>
          </w:tcPr>
          <w:p w14:paraId="7D73AE4C">
            <w:pPr>
              <w:widowControl/>
              <w:spacing w:after="0" w:line="360" w:lineRule="auto"/>
              <w:rPr>
                <w:rFonts w:hint="eastAsia" w:ascii="Times New Roman" w:eastAsia="宋体"/>
                <w:sz w:val="21"/>
                <w:szCs w:val="21"/>
              </w:rPr>
            </w:pPr>
            <w:r>
              <w:rPr>
                <w:rFonts w:hint="eastAsia" w:ascii="Times New Roman" w:eastAsia="宋体"/>
                <w:sz w:val="21"/>
                <w:szCs w:val="21"/>
              </w:rPr>
              <w:t>参访：悉尼大学</w:t>
            </w:r>
          </w:p>
        </w:tc>
      </w:tr>
      <w:tr w14:paraId="15EF2C3B">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05" w:hRule="atLeast"/>
          <w:jc w:val="center"/>
        </w:trPr>
        <w:tc>
          <w:tcPr>
            <w:tcW w:w="1082" w:type="dxa"/>
            <w:vMerge w:val="continue"/>
            <w:shd w:val="clear" w:color="auto" w:fill="C1E4F5" w:themeFill="accent1" w:themeFillTint="33"/>
            <w:vAlign w:val="center"/>
          </w:tcPr>
          <w:p w14:paraId="6EF010FB">
            <w:pPr>
              <w:widowControl/>
              <w:spacing w:after="0" w:line="360" w:lineRule="auto"/>
              <w:jc w:val="center"/>
              <w:rPr>
                <w:rFonts w:hint="eastAsia" w:ascii="Times New Roman" w:eastAsia="宋体"/>
                <w:b/>
                <w:bCs/>
                <w:sz w:val="21"/>
                <w:szCs w:val="21"/>
              </w:rPr>
            </w:pPr>
          </w:p>
        </w:tc>
        <w:tc>
          <w:tcPr>
            <w:tcW w:w="960" w:type="dxa"/>
            <w:shd w:val="clear" w:color="auto" w:fill="C1E4F5" w:themeFill="accent1" w:themeFillTint="33"/>
            <w:noWrap/>
            <w:vAlign w:val="center"/>
          </w:tcPr>
          <w:p w14:paraId="55DC1F59">
            <w:pPr>
              <w:widowControl/>
              <w:spacing w:after="0" w:line="360" w:lineRule="auto"/>
              <w:jc w:val="center"/>
              <w:rPr>
                <w:rFonts w:hint="eastAsia" w:ascii="Times New Roman" w:eastAsia="宋体"/>
                <w:sz w:val="21"/>
                <w:szCs w:val="21"/>
              </w:rPr>
            </w:pPr>
            <w:r>
              <w:rPr>
                <w:rFonts w:hint="eastAsia" w:ascii="Times New Roman" w:eastAsia="宋体"/>
                <w:sz w:val="21"/>
                <w:szCs w:val="21"/>
              </w:rPr>
              <w:t>下午</w:t>
            </w:r>
          </w:p>
        </w:tc>
        <w:tc>
          <w:tcPr>
            <w:tcW w:w="4957" w:type="dxa"/>
            <w:shd w:val="clear" w:color="auto" w:fill="C1E4F5" w:themeFill="accent1" w:themeFillTint="33"/>
            <w:noWrap/>
          </w:tcPr>
          <w:p w14:paraId="29BDBF6D">
            <w:pPr>
              <w:widowControl/>
              <w:spacing w:after="0" w:line="360" w:lineRule="auto"/>
              <w:rPr>
                <w:rFonts w:hint="eastAsia" w:ascii="Times New Roman" w:eastAsia="宋体"/>
                <w:sz w:val="21"/>
                <w:szCs w:val="21"/>
              </w:rPr>
            </w:pPr>
            <w:r>
              <w:rPr>
                <w:rFonts w:hint="eastAsia" w:ascii="Times New Roman" w:eastAsia="宋体"/>
                <w:sz w:val="21"/>
                <w:szCs w:val="21"/>
              </w:rPr>
              <w:t>乘飞机返回中国</w:t>
            </w:r>
          </w:p>
        </w:tc>
      </w:tr>
      <w:tr w14:paraId="1ADBD5A4">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213" w:hRule="atLeast"/>
          <w:jc w:val="center"/>
        </w:trPr>
        <w:tc>
          <w:tcPr>
            <w:tcW w:w="1082" w:type="dxa"/>
            <w:shd w:val="clear" w:color="auto" w:fill="C1E4F5" w:themeFill="accent1" w:themeFillTint="33"/>
            <w:noWrap/>
            <w:vAlign w:val="center"/>
          </w:tcPr>
          <w:p w14:paraId="2B098A4C">
            <w:pPr>
              <w:widowControl/>
              <w:spacing w:after="0" w:line="360" w:lineRule="auto"/>
              <w:jc w:val="center"/>
              <w:rPr>
                <w:rFonts w:hint="eastAsia" w:ascii="Times New Roman" w:eastAsia="宋体"/>
                <w:b/>
                <w:bCs/>
                <w:sz w:val="21"/>
                <w:szCs w:val="21"/>
              </w:rPr>
            </w:pPr>
            <w:r>
              <w:rPr>
                <w:rFonts w:hint="eastAsia" w:ascii="Times New Roman" w:eastAsia="宋体"/>
                <w:b/>
                <w:bCs/>
                <w:sz w:val="21"/>
                <w:szCs w:val="21"/>
              </w:rPr>
              <w:t>第12日</w:t>
            </w:r>
          </w:p>
        </w:tc>
        <w:tc>
          <w:tcPr>
            <w:tcW w:w="960" w:type="dxa"/>
            <w:noWrap/>
            <w:vAlign w:val="center"/>
          </w:tcPr>
          <w:p w14:paraId="3C530FDF">
            <w:pPr>
              <w:widowControl/>
              <w:spacing w:after="0" w:line="360" w:lineRule="auto"/>
              <w:jc w:val="center"/>
              <w:rPr>
                <w:rFonts w:hint="eastAsia" w:ascii="Times New Roman" w:eastAsia="宋体"/>
                <w:sz w:val="21"/>
                <w:szCs w:val="21"/>
              </w:rPr>
            </w:pPr>
            <w:r>
              <w:rPr>
                <w:rFonts w:hint="eastAsia" w:ascii="Times New Roman" w:eastAsia="宋体"/>
                <w:sz w:val="21"/>
                <w:szCs w:val="21"/>
              </w:rPr>
              <w:t>全天</w:t>
            </w:r>
          </w:p>
        </w:tc>
        <w:tc>
          <w:tcPr>
            <w:tcW w:w="4957" w:type="dxa"/>
            <w:noWrap/>
          </w:tcPr>
          <w:p w14:paraId="6054ED6C">
            <w:pPr>
              <w:widowControl/>
              <w:spacing w:after="0" w:line="360" w:lineRule="auto"/>
              <w:rPr>
                <w:rFonts w:hint="eastAsia" w:ascii="Times New Roman" w:eastAsia="宋体"/>
                <w:sz w:val="21"/>
                <w:szCs w:val="21"/>
              </w:rPr>
            </w:pPr>
            <w:r>
              <w:rPr>
                <w:rFonts w:hint="eastAsia" w:ascii="Times New Roman" w:eastAsia="宋体"/>
                <w:sz w:val="21"/>
                <w:szCs w:val="21"/>
              </w:rPr>
              <w:t>抵达中国（澳大利亚东部与中国冬季时差为3小时）</w:t>
            </w:r>
          </w:p>
        </w:tc>
      </w:tr>
      <w:bookmarkEnd w:id="20"/>
    </w:tbl>
    <w:p w14:paraId="7284A45C">
      <w:pPr>
        <w:spacing w:line="360" w:lineRule="auto"/>
        <w:rPr>
          <w:rFonts w:hint="eastAsia" w:ascii="Times New Roman" w:eastAsia="宋体"/>
          <w:sz w:val="18"/>
          <w:szCs w:val="18"/>
        </w:rPr>
      </w:pPr>
      <w:r>
        <w:rPr>
          <w:rFonts w:hint="eastAsia" w:ascii="Times New Roman" w:eastAsia="宋体"/>
          <w:sz w:val="18"/>
          <w:szCs w:val="18"/>
        </w:rPr>
        <w:t>备注：具体日程需根据签证和国际航班时间及国内衔接联程航班相应调整；课程和参访顺序可能有调整。</w:t>
      </w:r>
    </w:p>
    <w:p w14:paraId="4D7ED898">
      <w:pPr>
        <w:pStyle w:val="37"/>
        <w:numPr>
          <w:ilvl w:val="0"/>
          <w:numId w:val="10"/>
        </w:numPr>
        <w:spacing w:before="312" w:beforeLines="100" w:after="156" w:afterLines="50" w:line="360" w:lineRule="auto"/>
        <w:rPr>
          <w:rFonts w:hint="eastAsia" w:ascii="Times New Roman" w:hAnsi="微软雅黑" w:eastAsia="宋体"/>
          <w:b/>
          <w:bCs/>
          <w:sz w:val="24"/>
          <w:szCs w:val="24"/>
        </w:rPr>
      </w:pPr>
      <w:bookmarkStart w:id="21" w:name="_Toc15743"/>
      <w:r>
        <w:rPr>
          <w:rFonts w:hint="eastAsia" w:ascii="Times New Roman" w:hAnsi="微软雅黑" w:eastAsia="宋体"/>
          <w:b/>
          <w:bCs/>
          <w:sz w:val="24"/>
          <w:szCs w:val="24"/>
        </w:rPr>
        <w:t>住宿说明</w:t>
      </w:r>
      <w:bookmarkEnd w:id="21"/>
    </w:p>
    <w:p w14:paraId="0864219E">
      <w:pPr>
        <w:spacing w:line="360" w:lineRule="auto"/>
        <w:ind w:firstLine="480" w:firstLineChars="200"/>
        <w:rPr>
          <w:rFonts w:hint="eastAsia" w:ascii="Times New Roman" w:eastAsia="宋体"/>
          <w:sz w:val="24"/>
          <w:szCs w:val="24"/>
        </w:rPr>
      </w:pPr>
      <w:r>
        <w:rPr>
          <w:rFonts w:hint="eastAsia" w:ascii="Times New Roman" w:eastAsia="宋体"/>
          <w:sz w:val="24"/>
          <w:szCs w:val="24"/>
        </w:rPr>
        <w:t>在墨尔本和悉尼研学期间，入住酒店式公寓（双人间）。</w:t>
      </w:r>
    </w:p>
    <w:p w14:paraId="0FAC880C">
      <w:pPr>
        <w:spacing w:line="360" w:lineRule="auto"/>
        <w:jc w:val="center"/>
        <w:rPr>
          <w:rFonts w:hint="eastAsia" w:ascii="Times New Roman" w:eastAsia="宋体"/>
          <w:sz w:val="24"/>
          <w:szCs w:val="24"/>
        </w:rPr>
      </w:pPr>
      <w:r>
        <w:rPr>
          <w:rFonts w:hint="eastAsia" w:ascii="Times New Roman" w:eastAsia="宋体"/>
          <w:sz w:val="24"/>
          <w:szCs w:val="24"/>
        </w:rPr>
        <w:drawing>
          <wp:inline distT="0" distB="0" distL="114300" distR="114300">
            <wp:extent cx="3430270" cy="2908935"/>
            <wp:effectExtent l="0" t="0" r="13970" b="1905"/>
            <wp:docPr id="30" name="图片 30" descr="aae1569e8e092e850f15f2e8056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aae1569e8e092e850f15f2e80561035"/>
                    <pic:cNvPicPr>
                      <a:picLocks noChangeAspect="1"/>
                    </pic:cNvPicPr>
                  </pic:nvPicPr>
                  <pic:blipFill>
                    <a:blip r:embed="rId31"/>
                    <a:srcRect t="8603" r="300" b="10688"/>
                    <a:stretch>
                      <a:fillRect/>
                    </a:stretch>
                  </pic:blipFill>
                  <pic:spPr>
                    <a:xfrm>
                      <a:off x="0" y="0"/>
                      <a:ext cx="3430270" cy="2908935"/>
                    </a:xfrm>
                    <a:prstGeom prst="rect">
                      <a:avLst/>
                    </a:prstGeom>
                  </pic:spPr>
                </pic:pic>
              </a:graphicData>
            </a:graphic>
          </wp:inline>
        </w:drawing>
      </w:r>
    </w:p>
    <w:p w14:paraId="38FB38B1">
      <w:pPr>
        <w:spacing w:line="360" w:lineRule="auto"/>
        <w:jc w:val="center"/>
        <w:rPr>
          <w:rFonts w:hint="eastAsia" w:ascii="Times New Roman" w:eastAsia="宋体"/>
          <w:sz w:val="24"/>
          <w:szCs w:val="24"/>
        </w:rPr>
      </w:pPr>
      <w:r>
        <w:rPr>
          <w:rFonts w:hint="eastAsia" w:ascii="Times New Roman" w:eastAsia="宋体"/>
          <w:sz w:val="24"/>
          <w:szCs w:val="24"/>
        </w:rPr>
        <w:t>往期酒店照片（仅供参考）</w:t>
      </w:r>
    </w:p>
    <w:p w14:paraId="693331B1">
      <w:pPr>
        <w:pStyle w:val="37"/>
        <w:numPr>
          <w:ilvl w:val="0"/>
          <w:numId w:val="10"/>
        </w:numPr>
        <w:spacing w:before="312" w:beforeLines="100" w:after="156" w:afterLines="50" w:line="360" w:lineRule="auto"/>
        <w:rPr>
          <w:rFonts w:hint="eastAsia" w:ascii="Times New Roman" w:hAnsi="微软雅黑" w:eastAsia="宋体"/>
          <w:b/>
          <w:bCs/>
          <w:sz w:val="24"/>
          <w:szCs w:val="24"/>
        </w:rPr>
      </w:pPr>
      <w:bookmarkStart w:id="22" w:name="_Toc12640"/>
      <w:r>
        <w:rPr>
          <w:rFonts w:hint="eastAsia" w:ascii="Times New Roman" w:hAnsi="微软雅黑" w:eastAsia="宋体"/>
          <w:b/>
          <w:bCs/>
          <w:sz w:val="24"/>
          <w:szCs w:val="24"/>
        </w:rPr>
        <w:t>报名</w:t>
      </w:r>
      <w:bookmarkEnd w:id="22"/>
      <w:r>
        <w:rPr>
          <w:rFonts w:hint="eastAsia" w:ascii="Times New Roman" w:hAnsi="微软雅黑" w:eastAsia="宋体"/>
          <w:b/>
          <w:bCs/>
          <w:sz w:val="24"/>
          <w:szCs w:val="24"/>
        </w:rPr>
        <w:t>事宜</w:t>
      </w:r>
    </w:p>
    <w:p w14:paraId="4B73F239">
      <w:pPr>
        <w:numPr>
          <w:ilvl w:val="0"/>
          <w:numId w:val="13"/>
        </w:numPr>
        <w:spacing w:line="360" w:lineRule="auto"/>
        <w:rPr>
          <w:rFonts w:hint="eastAsia" w:ascii="Times New Roman" w:eastAsia="宋体"/>
          <w:b/>
          <w:sz w:val="24"/>
          <w:szCs w:val="24"/>
        </w:rPr>
      </w:pPr>
      <w:r>
        <w:rPr>
          <w:rFonts w:hint="eastAsia" w:ascii="Times New Roman" w:eastAsia="宋体"/>
          <w:b/>
          <w:sz w:val="24"/>
          <w:szCs w:val="24"/>
        </w:rPr>
        <w:t>项目费用</w:t>
      </w:r>
    </w:p>
    <w:p w14:paraId="39FB452F">
      <w:pPr>
        <w:spacing w:before="156" w:beforeLines="50" w:line="360" w:lineRule="auto"/>
        <w:ind w:left="440" w:leftChars="200"/>
        <w:rPr>
          <w:rFonts w:hint="eastAsia" w:ascii="Times New Roman" w:eastAsia="宋体"/>
          <w:sz w:val="24"/>
          <w:szCs w:val="24"/>
        </w:rPr>
      </w:pPr>
      <w:r>
        <w:rPr>
          <w:rFonts w:hint="eastAsia" w:ascii="Times New Roman" w:eastAsia="宋体"/>
          <w:sz w:val="24"/>
          <w:szCs w:val="24"/>
        </w:rPr>
        <w:t>常规价：25800元/人（</w:t>
      </w:r>
      <w:r>
        <w:rPr>
          <w:rFonts w:hint="eastAsia" w:ascii="Times New Roman" w:eastAsia="宋体"/>
          <w:sz w:val="24"/>
          <w:szCs w:val="24"/>
          <w:lang w:eastAsia="zh-CN"/>
        </w:rPr>
        <w:t>11月20日</w:t>
      </w:r>
      <w:r>
        <w:rPr>
          <w:rFonts w:hint="eastAsia" w:ascii="Times New Roman" w:eastAsia="宋体"/>
          <w:sz w:val="24"/>
          <w:szCs w:val="24"/>
        </w:rPr>
        <w:t>截止缴费）</w:t>
      </w:r>
    </w:p>
    <w:p w14:paraId="70BC4A09">
      <w:pPr>
        <w:spacing w:before="156" w:beforeLines="50" w:line="360" w:lineRule="auto"/>
        <w:ind w:left="440" w:leftChars="200"/>
        <w:rPr>
          <w:rFonts w:hint="eastAsia" w:ascii="Times New Roman" w:eastAsia="宋体"/>
          <w:sz w:val="24"/>
          <w:szCs w:val="24"/>
        </w:rPr>
      </w:pPr>
      <w:r>
        <w:rPr>
          <w:rFonts w:hint="eastAsia" w:ascii="Times New Roman" w:eastAsia="宋体"/>
          <w:sz w:val="24"/>
          <w:szCs w:val="24"/>
        </w:rPr>
        <w:t>早鸟价：24</w:t>
      </w:r>
      <w:r>
        <w:rPr>
          <w:rFonts w:hint="eastAsia" w:ascii="Times New Roman" w:eastAsia="宋体"/>
          <w:sz w:val="24"/>
          <w:szCs w:val="24"/>
          <w:lang w:val="en-US" w:eastAsia="zh-CN"/>
        </w:rPr>
        <w:t>8</w:t>
      </w:r>
      <w:r>
        <w:rPr>
          <w:rFonts w:hint="eastAsia" w:ascii="Times New Roman" w:eastAsia="宋体"/>
          <w:sz w:val="24"/>
          <w:szCs w:val="24"/>
        </w:rPr>
        <w:t>00元/人（10月20日截止缴费），早鸟价不能与其他优惠同时使用。</w:t>
      </w:r>
    </w:p>
    <w:p w14:paraId="05C63948">
      <w:pPr>
        <w:spacing w:before="156" w:beforeLines="50" w:line="360" w:lineRule="auto"/>
        <w:ind w:firstLine="420"/>
        <w:rPr>
          <w:rFonts w:hint="eastAsia" w:ascii="Times New Roman" w:eastAsia="宋体"/>
          <w:b/>
          <w:bCs/>
          <w:color w:val="0000FF"/>
          <w:sz w:val="24"/>
          <w:szCs w:val="24"/>
        </w:rPr>
      </w:pPr>
      <w:r>
        <w:rPr>
          <w:rFonts w:ascii="Times New Roman" w:eastAsia="宋体"/>
          <w:b/>
          <w:bCs/>
          <w:color w:val="0000FF"/>
          <w:sz w:val="24"/>
          <w:szCs w:val="24"/>
        </w:rPr>
        <w:t>【国才考生特惠】在报名截止日期前缴费</w:t>
      </w:r>
      <w:r>
        <w:rPr>
          <w:rFonts w:hint="eastAsia" w:ascii="Times New Roman" w:eastAsia="宋体"/>
          <w:b/>
          <w:bCs/>
          <w:color w:val="0000FF"/>
          <w:sz w:val="24"/>
          <w:szCs w:val="24"/>
          <w:lang w:eastAsia="zh-CN"/>
        </w:rPr>
        <w:t>的</w:t>
      </w:r>
      <w:r>
        <w:rPr>
          <w:rFonts w:ascii="Times New Roman" w:eastAsia="宋体"/>
          <w:b/>
          <w:bCs/>
          <w:color w:val="0000FF"/>
          <w:sz w:val="24"/>
          <w:szCs w:val="24"/>
        </w:rPr>
        <w:t>国际人才英语考试证书持有者（任一级别）</w:t>
      </w:r>
      <w:r>
        <w:rPr>
          <w:rFonts w:hint="eastAsia" w:ascii="Times New Roman" w:eastAsia="宋体"/>
          <w:b/>
          <w:bCs/>
          <w:color w:val="0000FF"/>
          <w:sz w:val="24"/>
          <w:szCs w:val="24"/>
          <w:lang w:eastAsia="zh-CN"/>
        </w:rPr>
        <w:t>，均</w:t>
      </w:r>
      <w:r>
        <w:rPr>
          <w:rFonts w:ascii="Times New Roman" w:eastAsia="宋体"/>
          <w:b/>
          <w:bCs/>
          <w:color w:val="0000FF"/>
          <w:sz w:val="24"/>
          <w:szCs w:val="24"/>
        </w:rPr>
        <w:t>可享受1</w:t>
      </w:r>
      <w:r>
        <w:rPr>
          <w:rFonts w:hint="eastAsia" w:ascii="Times New Roman" w:eastAsia="宋体"/>
          <w:b/>
          <w:bCs/>
          <w:color w:val="0000FF"/>
          <w:sz w:val="24"/>
          <w:szCs w:val="24"/>
        </w:rPr>
        <w:t>0</w:t>
      </w:r>
      <w:r>
        <w:rPr>
          <w:rFonts w:ascii="Times New Roman" w:eastAsia="宋体"/>
          <w:b/>
          <w:bCs/>
          <w:color w:val="0000FF"/>
          <w:sz w:val="24"/>
          <w:szCs w:val="24"/>
        </w:rPr>
        <w:t>00元直减优惠。</w:t>
      </w:r>
    </w:p>
    <w:p w14:paraId="055C3B26">
      <w:pPr>
        <w:spacing w:line="360" w:lineRule="auto"/>
        <w:ind w:firstLine="482" w:firstLineChars="200"/>
        <w:rPr>
          <w:rFonts w:hint="eastAsia" w:ascii="Times New Roman" w:eastAsia="宋体"/>
          <w:sz w:val="24"/>
          <w:szCs w:val="24"/>
        </w:rPr>
      </w:pPr>
      <w:r>
        <w:rPr>
          <w:rFonts w:hint="eastAsia" w:ascii="Times New Roman" w:eastAsia="宋体"/>
          <w:b/>
          <w:bCs/>
          <w:sz w:val="24"/>
          <w:szCs w:val="24"/>
        </w:rPr>
        <w:t>费用包含：</w:t>
      </w:r>
      <w:r>
        <w:rPr>
          <w:rFonts w:hint="eastAsia" w:ascii="Times New Roman" w:eastAsia="宋体"/>
          <w:sz w:val="24"/>
          <w:szCs w:val="24"/>
        </w:rPr>
        <w:t>澳洲期间的课程费用、参访费用、住宿费（酒店式公寓双人间）、在澳洲研学期间往返机场接送、统一安排的交通费用和境外旅行意外保险。</w:t>
      </w:r>
    </w:p>
    <w:p w14:paraId="70271536">
      <w:pPr>
        <w:spacing w:line="360" w:lineRule="auto"/>
        <w:ind w:firstLine="420"/>
        <w:rPr>
          <w:rFonts w:hint="eastAsia" w:ascii="Times New Roman" w:eastAsia="宋体"/>
          <w:b/>
          <w:sz w:val="24"/>
          <w:szCs w:val="24"/>
        </w:rPr>
      </w:pPr>
      <w:r>
        <w:rPr>
          <w:rFonts w:hint="eastAsia" w:ascii="Times New Roman" w:eastAsia="宋体"/>
          <w:b/>
          <w:sz w:val="24"/>
          <w:szCs w:val="24"/>
        </w:rPr>
        <w:t>费用不包含：</w:t>
      </w:r>
      <w:r>
        <w:rPr>
          <w:rFonts w:hint="eastAsia" w:ascii="Times New Roman" w:eastAsia="宋体"/>
          <w:bCs/>
          <w:sz w:val="24"/>
          <w:szCs w:val="24"/>
        </w:rPr>
        <w:t>在澳洲期间的三餐，往返澳洲的国际机票，国内城市间交通费，办理护照和签证相关费用，行李物品保管费及托运行李超重费，个人消费品所需费用（洗衣、电话、饮料等），研学日程计划之外的观光节目费用，因交通延阻、罢工、大风、大雾、航班取消或更改时间等不可抗力因素所致的额外费用。</w:t>
      </w:r>
    </w:p>
    <w:p w14:paraId="3E7A68B0">
      <w:pPr>
        <w:numPr>
          <w:ilvl w:val="0"/>
          <w:numId w:val="13"/>
        </w:numPr>
        <w:spacing w:line="360" w:lineRule="auto"/>
        <w:rPr>
          <w:rFonts w:hint="eastAsia" w:ascii="Times New Roman" w:eastAsia="宋体"/>
          <w:b/>
          <w:sz w:val="24"/>
          <w:szCs w:val="24"/>
        </w:rPr>
      </w:pPr>
      <w:r>
        <w:rPr>
          <w:rFonts w:hint="eastAsia" w:ascii="Times New Roman" w:eastAsia="宋体"/>
          <w:b/>
          <w:bCs/>
          <w:sz w:val="24"/>
          <w:szCs w:val="24"/>
        </w:rPr>
        <w:t>报名方式</w:t>
      </w:r>
    </w:p>
    <w:p w14:paraId="09CA33EF">
      <w:pPr>
        <w:spacing w:line="360" w:lineRule="auto"/>
        <w:ind w:firstLine="482" w:firstLineChars="200"/>
        <w:rPr>
          <w:rFonts w:hint="eastAsia" w:ascii="Times New Roman" w:eastAsia="宋体"/>
          <w:b/>
          <w:sz w:val="24"/>
          <w:szCs w:val="24"/>
        </w:rPr>
      </w:pPr>
      <w:r>
        <w:rPr>
          <w:rFonts w:hint="eastAsia" w:ascii="Times New Roman" w:eastAsia="宋体"/>
          <w:b/>
          <w:sz w:val="24"/>
          <w:szCs w:val="24"/>
        </w:rPr>
        <w:t>方式1：扫描下面二维码，完成报名和微信缴费。</w:t>
      </w:r>
    </w:p>
    <w:p w14:paraId="6711B3AF">
      <w:pPr>
        <w:spacing w:line="360" w:lineRule="auto"/>
        <w:ind w:firstLine="480" w:firstLineChars="200"/>
        <w:jc w:val="center"/>
        <w:rPr>
          <w:rFonts w:hint="eastAsia" w:ascii="Times New Roman" w:eastAsia="宋体"/>
          <w:b/>
          <w:sz w:val="24"/>
          <w:szCs w:val="24"/>
        </w:rPr>
      </w:pPr>
      <w:r>
        <w:rPr>
          <w:rFonts w:ascii="宋体" w:hAnsi="宋体" w:eastAsia="宋体" w:cs="宋体"/>
          <w:sz w:val="24"/>
          <w:szCs w:val="24"/>
        </w:rPr>
        <w:drawing>
          <wp:inline distT="0" distB="0" distL="114300" distR="114300">
            <wp:extent cx="1374140" cy="1374140"/>
            <wp:effectExtent l="0" t="0" r="12700" b="12700"/>
            <wp:docPr id="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6"/>
                    <pic:cNvPicPr>
                      <a:picLocks noChangeAspect="1"/>
                    </pic:cNvPicPr>
                  </pic:nvPicPr>
                  <pic:blipFill>
                    <a:blip r:embed="rId32"/>
                    <a:stretch>
                      <a:fillRect/>
                    </a:stretch>
                  </pic:blipFill>
                  <pic:spPr>
                    <a:xfrm>
                      <a:off x="0" y="0"/>
                      <a:ext cx="1374140" cy="1374140"/>
                    </a:xfrm>
                    <a:prstGeom prst="rect">
                      <a:avLst/>
                    </a:prstGeom>
                    <a:noFill/>
                    <a:ln w="9525">
                      <a:noFill/>
                    </a:ln>
                  </pic:spPr>
                </pic:pic>
              </a:graphicData>
            </a:graphic>
          </wp:inline>
        </w:drawing>
      </w:r>
    </w:p>
    <w:p w14:paraId="45A0D53C">
      <w:pPr>
        <w:spacing w:before="156" w:beforeLines="50" w:line="360" w:lineRule="auto"/>
        <w:ind w:firstLine="482" w:firstLineChars="200"/>
        <w:rPr>
          <w:rFonts w:hint="eastAsia" w:ascii="Times New Roman" w:eastAsia="宋体"/>
          <w:sz w:val="24"/>
          <w:szCs w:val="24"/>
        </w:rPr>
      </w:pPr>
      <w:r>
        <w:rPr>
          <w:rFonts w:hint="eastAsia" w:ascii="Times New Roman" w:eastAsia="宋体"/>
          <w:b/>
          <w:sz w:val="24"/>
          <w:szCs w:val="24"/>
        </w:rPr>
        <w:t>方式2：</w:t>
      </w:r>
      <w:r>
        <w:rPr>
          <w:rFonts w:hint="eastAsia" w:ascii="Times New Roman" w:eastAsia="宋体"/>
          <w:b/>
          <w:bCs/>
          <w:sz w:val="24"/>
          <w:szCs w:val="24"/>
        </w:rPr>
        <w:t>扫描二维码进行预报名，汇款至以下账户：</w:t>
      </w:r>
    </w:p>
    <w:p w14:paraId="322CF1C0">
      <w:pPr>
        <w:spacing w:line="360" w:lineRule="auto"/>
        <w:ind w:firstLine="480" w:firstLineChars="200"/>
        <w:jc w:val="center"/>
        <w:rPr>
          <w:rFonts w:hint="eastAsia" w:ascii="Times New Roman" w:eastAsia="宋体"/>
          <w:sz w:val="24"/>
          <w:szCs w:val="24"/>
        </w:rPr>
      </w:pPr>
      <w:r>
        <w:rPr>
          <w:rFonts w:ascii="宋体" w:hAnsi="宋体" w:eastAsia="宋体" w:cs="宋体"/>
          <w:sz w:val="24"/>
          <w:szCs w:val="24"/>
        </w:rPr>
        <w:drawing>
          <wp:inline distT="0" distB="0" distL="114300" distR="114300">
            <wp:extent cx="1238250" cy="1238250"/>
            <wp:effectExtent l="0" t="0" r="11430" b="11430"/>
            <wp:docPr id="66"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0" descr="IMG_256"/>
                    <pic:cNvPicPr>
                      <a:picLocks noChangeAspect="1"/>
                    </pic:cNvPicPr>
                  </pic:nvPicPr>
                  <pic:blipFill>
                    <a:blip r:embed="rId33"/>
                    <a:stretch>
                      <a:fillRect/>
                    </a:stretch>
                  </pic:blipFill>
                  <pic:spPr>
                    <a:xfrm>
                      <a:off x="0" y="0"/>
                      <a:ext cx="1238250" cy="1238250"/>
                    </a:xfrm>
                    <a:prstGeom prst="rect">
                      <a:avLst/>
                    </a:prstGeom>
                    <a:noFill/>
                    <a:ln w="9525">
                      <a:noFill/>
                    </a:ln>
                  </pic:spPr>
                </pic:pic>
              </a:graphicData>
            </a:graphic>
          </wp:inline>
        </w:drawing>
      </w:r>
    </w:p>
    <w:p w14:paraId="3DFC7105">
      <w:pPr>
        <w:spacing w:line="360" w:lineRule="auto"/>
        <w:ind w:firstLine="480" w:firstLineChars="200"/>
        <w:rPr>
          <w:rFonts w:hint="eastAsia" w:ascii="Times New Roman" w:eastAsia="宋体"/>
          <w:sz w:val="24"/>
          <w:szCs w:val="24"/>
        </w:rPr>
      </w:pPr>
      <w:r>
        <w:rPr>
          <w:rFonts w:hint="eastAsia" w:ascii="Times New Roman" w:eastAsia="宋体"/>
          <w:sz w:val="24"/>
          <w:szCs w:val="24"/>
        </w:rPr>
        <w:t>收款人账户名称：外语教学与研究出版社有限责任公司</w:t>
      </w:r>
    </w:p>
    <w:p w14:paraId="75EA3FAC">
      <w:pPr>
        <w:spacing w:line="360" w:lineRule="auto"/>
        <w:ind w:firstLine="480" w:firstLineChars="200"/>
        <w:rPr>
          <w:rFonts w:hint="eastAsia" w:ascii="Times New Roman" w:eastAsia="宋体"/>
          <w:sz w:val="24"/>
          <w:szCs w:val="24"/>
        </w:rPr>
      </w:pPr>
      <w:r>
        <w:rPr>
          <w:rFonts w:hint="eastAsia" w:ascii="Times New Roman" w:eastAsia="宋体"/>
          <w:sz w:val="24"/>
          <w:szCs w:val="24"/>
        </w:rPr>
        <w:t>收款人账号：620660000020400</w:t>
      </w:r>
    </w:p>
    <w:p w14:paraId="6F18C094">
      <w:pPr>
        <w:spacing w:line="360" w:lineRule="auto"/>
        <w:ind w:firstLine="480" w:firstLineChars="200"/>
        <w:rPr>
          <w:rFonts w:hint="eastAsia" w:ascii="Times New Roman" w:eastAsia="宋体"/>
          <w:sz w:val="24"/>
          <w:szCs w:val="24"/>
        </w:rPr>
      </w:pPr>
      <w:r>
        <w:rPr>
          <w:rFonts w:hint="eastAsia" w:ascii="Times New Roman" w:eastAsia="宋体"/>
          <w:sz w:val="24"/>
          <w:szCs w:val="24"/>
        </w:rPr>
        <w:t>收款人开户行名称：民生银行（北京）万柳支行</w:t>
      </w:r>
    </w:p>
    <w:p w14:paraId="46BE7FFC">
      <w:pPr>
        <w:spacing w:line="360" w:lineRule="auto"/>
        <w:ind w:firstLine="480" w:firstLineChars="200"/>
        <w:rPr>
          <w:rFonts w:hint="eastAsia" w:ascii="Times New Roman" w:eastAsia="宋体"/>
          <w:sz w:val="24"/>
          <w:szCs w:val="24"/>
        </w:rPr>
      </w:pPr>
      <w:r>
        <w:rPr>
          <w:rFonts w:hint="eastAsia" w:ascii="Times New Roman" w:eastAsia="宋体"/>
          <w:sz w:val="24"/>
          <w:szCs w:val="24"/>
        </w:rPr>
        <w:t>行号：305100001598</w:t>
      </w:r>
    </w:p>
    <w:p w14:paraId="6AB3FB4C">
      <w:pPr>
        <w:spacing w:line="360" w:lineRule="auto"/>
        <w:ind w:firstLine="482" w:firstLineChars="200"/>
        <w:rPr>
          <w:rFonts w:hint="eastAsia" w:ascii="Times New Roman" w:eastAsia="宋体"/>
          <w:sz w:val="24"/>
          <w:szCs w:val="24"/>
        </w:rPr>
      </w:pPr>
      <w:r>
        <w:rPr>
          <w:rFonts w:hint="eastAsia" w:ascii="Times New Roman" w:eastAsia="宋体"/>
          <w:b/>
          <w:bCs/>
          <w:sz w:val="24"/>
          <w:szCs w:val="24"/>
        </w:rPr>
        <w:t>温馨提示：</w:t>
      </w:r>
      <w:r>
        <w:rPr>
          <w:rFonts w:hint="eastAsia" w:ascii="Times New Roman" w:eastAsia="宋体"/>
          <w:sz w:val="24"/>
          <w:szCs w:val="24"/>
        </w:rPr>
        <w:t>缴费完成后，在预报名时上传清晰完整的缴费凭证图片视为报名成功。</w:t>
      </w:r>
    </w:p>
    <w:p w14:paraId="5B12B587">
      <w:pPr>
        <w:numPr>
          <w:ilvl w:val="0"/>
          <w:numId w:val="13"/>
        </w:numPr>
        <w:spacing w:line="360" w:lineRule="auto"/>
        <w:rPr>
          <w:rFonts w:hint="eastAsia" w:ascii="Times New Roman" w:eastAsia="宋体"/>
          <w:b/>
          <w:bCs/>
          <w:sz w:val="24"/>
          <w:szCs w:val="24"/>
        </w:rPr>
      </w:pPr>
      <w:r>
        <w:rPr>
          <w:rFonts w:hint="eastAsia" w:ascii="Times New Roman" w:eastAsia="宋体"/>
          <w:b/>
          <w:bCs/>
          <w:sz w:val="24"/>
          <w:szCs w:val="24"/>
        </w:rPr>
        <w:t>报名提醒</w:t>
      </w:r>
    </w:p>
    <w:p w14:paraId="0AB004ED">
      <w:pPr>
        <w:spacing w:before="156" w:beforeLines="50" w:line="360" w:lineRule="auto"/>
        <w:ind w:firstLine="480" w:firstLineChars="200"/>
        <w:rPr>
          <w:rFonts w:hint="eastAsia" w:ascii="Times New Roman" w:eastAsia="宋体"/>
          <w:bCs/>
          <w:sz w:val="24"/>
          <w:szCs w:val="24"/>
        </w:rPr>
      </w:pPr>
      <w:bookmarkStart w:id="23" w:name="_Toc1578"/>
      <w:r>
        <w:rPr>
          <w:rFonts w:hint="eastAsia" w:ascii="Times New Roman" w:eastAsia="宋体"/>
          <w:sz w:val="24"/>
          <w:szCs w:val="24"/>
        </w:rPr>
        <w:t>如果学员有身体健康、用药、饮食等方面的特殊情况，请务必在报名时注明。</w:t>
      </w:r>
    </w:p>
    <w:p w14:paraId="294196F3">
      <w:pPr>
        <w:spacing w:before="156" w:beforeLines="50" w:line="360" w:lineRule="auto"/>
        <w:ind w:firstLine="480" w:firstLineChars="200"/>
        <w:rPr>
          <w:rFonts w:hint="eastAsia" w:ascii="Times New Roman" w:eastAsia="宋体"/>
          <w:bCs/>
          <w:sz w:val="24"/>
          <w:szCs w:val="24"/>
        </w:rPr>
      </w:pPr>
      <w:r>
        <w:rPr>
          <w:rFonts w:hint="eastAsia" w:ascii="Times New Roman" w:eastAsia="宋体"/>
          <w:sz w:val="24"/>
          <w:szCs w:val="24"/>
        </w:rPr>
        <w:t>参加项目请遵守当地老师安排，如</w:t>
      </w:r>
      <w:r>
        <w:rPr>
          <w:rFonts w:hint="eastAsia" w:ascii="Times New Roman" w:eastAsia="宋体"/>
          <w:sz w:val="24"/>
          <w:szCs w:val="24"/>
          <w:lang w:eastAsia="zh-CN"/>
        </w:rPr>
        <w:t>因</w:t>
      </w:r>
      <w:r>
        <w:rPr>
          <w:rFonts w:hint="eastAsia" w:ascii="Times New Roman" w:eastAsia="宋体"/>
          <w:sz w:val="24"/>
          <w:szCs w:val="24"/>
        </w:rPr>
        <w:t>学员未能遵守当地老师的指挥和安排所造成的一切损失和责任，均</w:t>
      </w:r>
      <w:r>
        <w:rPr>
          <w:rFonts w:hint="eastAsia" w:ascii="Times New Roman" w:eastAsia="宋体"/>
          <w:sz w:val="24"/>
          <w:szCs w:val="24"/>
          <w:lang w:eastAsia="zh-CN"/>
        </w:rPr>
        <w:t>由</w:t>
      </w:r>
      <w:r>
        <w:rPr>
          <w:rFonts w:hint="eastAsia" w:ascii="Times New Roman" w:eastAsia="宋体"/>
          <w:sz w:val="24"/>
          <w:szCs w:val="24"/>
        </w:rPr>
        <w:t>学员个人承担。</w:t>
      </w:r>
    </w:p>
    <w:p w14:paraId="283EF021">
      <w:pPr>
        <w:numPr>
          <w:ilvl w:val="0"/>
          <w:numId w:val="13"/>
        </w:numPr>
        <w:spacing w:line="360" w:lineRule="auto"/>
        <w:rPr>
          <w:rFonts w:hint="eastAsia" w:ascii="Times New Roman" w:eastAsia="宋体"/>
          <w:b/>
          <w:bCs/>
          <w:sz w:val="24"/>
          <w:szCs w:val="24"/>
        </w:rPr>
      </w:pPr>
      <w:r>
        <w:rPr>
          <w:rFonts w:hint="eastAsia" w:ascii="Times New Roman" w:eastAsia="宋体"/>
          <w:b/>
          <w:bCs/>
          <w:sz w:val="24"/>
          <w:szCs w:val="24"/>
        </w:rPr>
        <w:t>发票事宜</w:t>
      </w:r>
      <w:bookmarkEnd w:id="23"/>
    </w:p>
    <w:p w14:paraId="6B59D0B0">
      <w:pPr>
        <w:spacing w:line="360" w:lineRule="auto"/>
        <w:ind w:firstLine="480" w:firstLineChars="200"/>
        <w:rPr>
          <w:rFonts w:hint="eastAsia" w:ascii="Times New Roman" w:eastAsia="宋体"/>
          <w:sz w:val="24"/>
          <w:szCs w:val="24"/>
        </w:rPr>
      </w:pPr>
      <w:r>
        <w:rPr>
          <w:rFonts w:hint="eastAsia" w:ascii="Times New Roman" w:eastAsia="宋体"/>
          <w:sz w:val="24"/>
          <w:szCs w:val="24"/>
        </w:rPr>
        <w:t>费用由外语教学与研究出版社有限责任公司提供电子发票，发票项</w:t>
      </w:r>
      <w:r>
        <w:rPr>
          <w:rFonts w:hint="eastAsia" w:ascii="Times New Roman" w:eastAsia="宋体"/>
          <w:sz w:val="24"/>
          <w:szCs w:val="24"/>
          <w:lang w:eastAsia="zh-CN"/>
        </w:rPr>
        <w:t>目为</w:t>
      </w:r>
      <w:r>
        <w:rPr>
          <w:rFonts w:hint="eastAsia" w:ascii="Times New Roman" w:eastAsia="宋体"/>
          <w:sz w:val="24"/>
          <w:szCs w:val="24"/>
        </w:rPr>
        <w:t>“</w:t>
      </w:r>
      <w:r>
        <w:rPr>
          <w:rFonts w:ascii="宋体" w:hAnsi="宋体" w:eastAsia="宋体" w:cs="宋体"/>
          <w:sz w:val="24"/>
          <w:szCs w:val="24"/>
        </w:rPr>
        <w:t>生产生活服务*</w:t>
      </w:r>
      <w:r>
        <w:rPr>
          <w:rFonts w:hint="eastAsia" w:ascii="宋体" w:hAnsi="宋体" w:eastAsia="宋体" w:cs="宋体"/>
          <w:sz w:val="24"/>
          <w:szCs w:val="24"/>
          <w:lang w:val="en-US" w:eastAsia="zh-CN"/>
        </w:rPr>
        <w:t>培训费</w:t>
      </w:r>
      <w:r>
        <w:rPr>
          <w:rFonts w:hint="eastAsia" w:ascii="Times New Roman" w:eastAsia="宋体"/>
          <w:sz w:val="24"/>
          <w:szCs w:val="24"/>
        </w:rPr>
        <w:t>”。</w:t>
      </w:r>
    </w:p>
    <w:p w14:paraId="791E2738">
      <w:p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注：</w:t>
      </w:r>
      <w:r>
        <w:rPr>
          <w:rFonts w:hint="eastAsia" w:ascii="Times New Roman" w:eastAsia="宋体"/>
          <w:sz w:val="24"/>
          <w:szCs w:val="24"/>
        </w:rPr>
        <w:t>如因外在不可抗力或</w:t>
      </w:r>
      <w:r>
        <w:rPr>
          <w:rFonts w:hint="eastAsia" w:ascii="Times New Roman" w:eastAsia="宋体"/>
          <w:sz w:val="24"/>
          <w:szCs w:val="24"/>
          <w:lang w:eastAsia="zh-CN"/>
        </w:rPr>
        <w:t>未达成参团人数</w:t>
      </w:r>
      <w:r>
        <w:rPr>
          <w:rFonts w:hint="eastAsia" w:ascii="Times New Roman" w:eastAsia="宋体"/>
          <w:sz w:val="24"/>
          <w:szCs w:val="24"/>
        </w:rPr>
        <w:t>等原因导致研学团无法如期组织，项目组会及早联系并告知您。</w:t>
      </w:r>
    </w:p>
    <w:p w14:paraId="6FC2C470">
      <w:pPr>
        <w:numPr>
          <w:ilvl w:val="0"/>
          <w:numId w:val="13"/>
        </w:numPr>
        <w:spacing w:line="360" w:lineRule="auto"/>
        <w:rPr>
          <w:rFonts w:hint="eastAsia" w:ascii="Times New Roman" w:eastAsia="宋体"/>
          <w:b/>
          <w:bCs/>
          <w:sz w:val="24"/>
          <w:szCs w:val="24"/>
        </w:rPr>
      </w:pPr>
      <w:bookmarkStart w:id="24" w:name="_Toc10711"/>
      <w:r>
        <w:rPr>
          <w:rFonts w:hint="eastAsia" w:ascii="Times New Roman" w:eastAsia="宋体"/>
          <w:b/>
          <w:bCs/>
          <w:sz w:val="24"/>
          <w:szCs w:val="24"/>
        </w:rPr>
        <w:t>联系</w:t>
      </w:r>
      <w:bookmarkEnd w:id="24"/>
      <w:r>
        <w:rPr>
          <w:rFonts w:hint="eastAsia" w:ascii="Times New Roman" w:eastAsia="宋体"/>
          <w:b/>
          <w:bCs/>
          <w:sz w:val="24"/>
          <w:szCs w:val="24"/>
        </w:rPr>
        <w:t>方式</w:t>
      </w:r>
    </w:p>
    <w:p w14:paraId="4AD6E0BE">
      <w:pPr>
        <w:spacing w:line="360" w:lineRule="auto"/>
        <w:ind w:firstLine="480" w:firstLineChars="200"/>
        <w:rPr>
          <w:rFonts w:hint="eastAsia" w:ascii="Times New Roman" w:eastAsia="宋体"/>
          <w:sz w:val="24"/>
          <w:szCs w:val="24"/>
        </w:rPr>
      </w:pPr>
      <w:r>
        <w:rPr>
          <w:rFonts w:hint="eastAsia" w:ascii="Times New Roman" w:eastAsia="宋体"/>
          <w:sz w:val="24"/>
          <w:szCs w:val="24"/>
        </w:rPr>
        <w:t>张老师，010-88819102；侯老师，010-88819973</w:t>
      </w:r>
    </w:p>
    <w:p w14:paraId="1C8AE56A">
      <w:pPr>
        <w:spacing w:line="360" w:lineRule="auto"/>
        <w:ind w:firstLine="480" w:firstLineChars="200"/>
        <w:rPr>
          <w:rFonts w:hint="eastAsia" w:ascii="Times New Roman" w:eastAsia="宋体"/>
          <w:sz w:val="24"/>
          <w:szCs w:val="24"/>
        </w:rPr>
      </w:pPr>
      <w:r>
        <w:rPr>
          <w:rFonts w:hint="eastAsia" w:ascii="Times New Roman" w:eastAsia="宋体"/>
          <w:sz w:val="24"/>
          <w:szCs w:val="24"/>
        </w:rPr>
        <w:t>咨询QQ群：709251456</w:t>
      </w:r>
    </w:p>
    <w:p w14:paraId="4DD7BE87">
      <w:pPr>
        <w:spacing w:line="360" w:lineRule="auto"/>
        <w:ind w:firstLine="460" w:firstLineChars="200"/>
        <w:jc w:val="center"/>
        <w:rPr>
          <w:rFonts w:hint="eastAsia" w:ascii="Times New Roman" w:eastAsia="宋体"/>
          <w:sz w:val="21"/>
          <w:szCs w:val="21"/>
        </w:rPr>
      </w:pPr>
      <w:r>
        <w:rPr>
          <w:rFonts w:hint="eastAsia" w:ascii="Times New Roman" w:hAnsi="Times New Roman" w:eastAsia="宋体" w:cs="Times New Roman"/>
          <w:spacing w:val="5"/>
          <w:lang w:eastAsia="zh-CN"/>
        </w:rPr>
        <w:drawing>
          <wp:inline distT="0" distB="0" distL="114300" distR="114300">
            <wp:extent cx="833120" cy="1116965"/>
            <wp:effectExtent l="0" t="0" r="5080" b="10795"/>
            <wp:docPr id="22" name="图片 22" descr="e28e8523b633a3eb003f9999ac472d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28e8523b633a3eb003f9999ac472dcf"/>
                    <pic:cNvPicPr>
                      <a:picLocks noChangeAspect="1"/>
                    </pic:cNvPicPr>
                  </pic:nvPicPr>
                  <pic:blipFill>
                    <a:blip r:embed="rId34"/>
                    <a:stretch>
                      <a:fillRect/>
                    </a:stretch>
                  </pic:blipFill>
                  <pic:spPr>
                    <a:xfrm>
                      <a:off x="0" y="0"/>
                      <a:ext cx="833120" cy="1116965"/>
                    </a:xfrm>
                    <a:prstGeom prst="rect">
                      <a:avLst/>
                    </a:prstGeom>
                  </pic:spPr>
                </pic:pic>
              </a:graphicData>
            </a:graphic>
          </wp:inline>
        </w:drawing>
      </w:r>
    </w:p>
    <w:p w14:paraId="1431BB80">
      <w:pPr>
        <w:rPr>
          <w:rFonts w:hint="eastAsia" w:ascii="Times New Roman" w:eastAsia="宋体"/>
          <w:sz w:val="21"/>
          <w:szCs w:val="21"/>
        </w:rPr>
      </w:pPr>
    </w:p>
    <w:p w14:paraId="3695CF75">
      <w:pPr>
        <w:pStyle w:val="2"/>
        <w:rPr>
          <w:rFonts w:hint="eastAsia" w:ascii="宋体" w:hAnsi="宋体" w:eastAsia="宋体" w:cs="宋体"/>
          <w:b/>
          <w:bCs/>
          <w:color w:val="000000"/>
          <w:kern w:val="0"/>
          <w:sz w:val="31"/>
          <w:szCs w:val="31"/>
          <w:lang w:val="en-US" w:eastAsia="zh-CN" w:bidi="ar"/>
          <w14:ligatures w14:val="standardContextual"/>
        </w:rPr>
      </w:pPr>
      <w:bookmarkStart w:id="25" w:name="_Toc30837"/>
      <w:bookmarkStart w:id="26" w:name="_Toc7925"/>
      <w:bookmarkStart w:id="27" w:name="_Toc8647"/>
      <w:bookmarkStart w:id="28" w:name="_Toc27505"/>
      <w:bookmarkStart w:id="29" w:name="_Toc9957"/>
      <w:r>
        <w:rPr>
          <w:rFonts w:hint="eastAsia" w:ascii="Times New Roman" w:hAnsi="Times New Roman" w:cs="Times New Roman"/>
          <w:lang w:val="en-US" w:eastAsia="zh-CN"/>
        </w:rPr>
        <w:t>2027寒假香港名校交流+法学与公共管理项目</w:t>
      </w:r>
      <w:bookmarkEnd w:id="25"/>
    </w:p>
    <w:p w14:paraId="3ED1AABF">
      <w:pPr>
        <w:pStyle w:val="37"/>
        <w:numPr>
          <w:ilvl w:val="0"/>
          <w:numId w:val="14"/>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基本信息</w:t>
      </w:r>
    </w:p>
    <w:p w14:paraId="214966BF">
      <w:pPr>
        <w:numPr>
          <w:ilvl w:val="0"/>
          <w:numId w:val="15"/>
        </w:numPr>
        <w:spacing w:line="360" w:lineRule="auto"/>
        <w:ind w:firstLine="422"/>
        <w:rPr>
          <w:rFonts w:hint="eastAsia" w:ascii="Times New Roman" w:eastAsia="宋体"/>
          <w:b/>
          <w:bCs/>
          <w:sz w:val="24"/>
          <w:szCs w:val="24"/>
        </w:rPr>
      </w:pPr>
      <w:r>
        <w:rPr>
          <w:rFonts w:hint="eastAsia" w:ascii="Times New Roman" w:eastAsia="宋体"/>
          <w:b/>
          <w:bCs/>
          <w:sz w:val="24"/>
          <w:szCs w:val="24"/>
        </w:rPr>
        <w:t>研学时间：</w:t>
      </w:r>
      <w:r>
        <w:rPr>
          <w:rFonts w:hint="eastAsia" w:ascii="Times New Roman" w:eastAsia="宋体"/>
          <w:sz w:val="24"/>
          <w:szCs w:val="24"/>
          <w:lang w:eastAsia="zh-CN"/>
        </w:rPr>
        <w:t>2027</w:t>
      </w:r>
      <w:r>
        <w:rPr>
          <w:rFonts w:hint="eastAsia" w:ascii="Times New Roman" w:eastAsia="宋体"/>
          <w:sz w:val="24"/>
          <w:szCs w:val="24"/>
        </w:rPr>
        <w:t>年1月</w:t>
      </w:r>
      <w:r>
        <w:rPr>
          <w:rFonts w:hint="eastAsia" w:ascii="Times New Roman" w:eastAsia="宋体"/>
          <w:sz w:val="24"/>
          <w:szCs w:val="24"/>
          <w:lang w:val="en-US" w:eastAsia="zh-CN"/>
        </w:rPr>
        <w:t>17</w:t>
      </w:r>
      <w:r>
        <w:rPr>
          <w:rFonts w:hint="eastAsia" w:ascii="Times New Roman" w:eastAsia="宋体"/>
          <w:sz w:val="24"/>
          <w:szCs w:val="24"/>
        </w:rPr>
        <w:t>日至</w:t>
      </w:r>
      <w:r>
        <w:rPr>
          <w:rFonts w:hint="eastAsia" w:ascii="Times New Roman" w:eastAsia="宋体"/>
          <w:sz w:val="24"/>
          <w:szCs w:val="24"/>
          <w:lang w:val="en-US" w:eastAsia="zh-CN"/>
        </w:rPr>
        <w:t>23</w:t>
      </w:r>
      <w:r>
        <w:rPr>
          <w:rFonts w:hint="eastAsia" w:ascii="Times New Roman" w:eastAsia="宋体"/>
          <w:sz w:val="24"/>
          <w:szCs w:val="24"/>
        </w:rPr>
        <w:t>日（共7天）</w:t>
      </w:r>
    </w:p>
    <w:p w14:paraId="7880B62E">
      <w:pPr>
        <w:numPr>
          <w:ilvl w:val="0"/>
          <w:numId w:val="15"/>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研学对象：</w:t>
      </w:r>
      <w:r>
        <w:rPr>
          <w:rFonts w:hint="eastAsia" w:ascii="Times New Roman" w:eastAsia="宋体"/>
          <w:sz w:val="24"/>
          <w:szCs w:val="24"/>
        </w:rPr>
        <w:t>在校大学生（含研究生）</w:t>
      </w:r>
    </w:p>
    <w:p w14:paraId="45F9C6F0">
      <w:pPr>
        <w:numPr>
          <w:ilvl w:val="0"/>
          <w:numId w:val="15"/>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授课语言：</w:t>
      </w:r>
      <w:r>
        <w:rPr>
          <w:rFonts w:hint="eastAsia" w:ascii="Times New Roman" w:eastAsia="宋体"/>
          <w:sz w:val="24"/>
          <w:szCs w:val="24"/>
        </w:rPr>
        <w:t>英语为主，部分中文（大学英语四级合格及以上，或者国际人才英语考试中级合格及以上者优先加入项目）</w:t>
      </w:r>
    </w:p>
    <w:p w14:paraId="646B651A">
      <w:pPr>
        <w:numPr>
          <w:ilvl w:val="0"/>
          <w:numId w:val="15"/>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研学地点：</w:t>
      </w:r>
      <w:r>
        <w:rPr>
          <w:rFonts w:hint="eastAsia" w:ascii="Times New Roman" w:eastAsia="宋体"/>
          <w:sz w:val="24"/>
          <w:szCs w:val="24"/>
        </w:rPr>
        <w:t>香港大学</w:t>
      </w:r>
    </w:p>
    <w:p w14:paraId="29061E48">
      <w:pPr>
        <w:numPr>
          <w:ilvl w:val="0"/>
          <w:numId w:val="15"/>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研学证书：</w:t>
      </w:r>
      <w:r>
        <w:rPr>
          <w:rFonts w:hint="eastAsia" w:ascii="宋体" w:hAnsi="宋体" w:eastAsia="宋体" w:cs="宋体"/>
          <w:kern w:val="0"/>
          <w:sz w:val="24"/>
          <w:szCs w:val="24"/>
          <w14:ligatures w14:val="none"/>
        </w:rPr>
        <w:t>香港大学颁发权威结业证书</w:t>
      </w:r>
    </w:p>
    <w:p w14:paraId="03CE3CCF">
      <w:pPr>
        <w:numPr>
          <w:ilvl w:val="0"/>
          <w:numId w:val="15"/>
        </w:numPr>
        <w:spacing w:line="360" w:lineRule="auto"/>
        <w:ind w:firstLine="482" w:firstLineChars="200"/>
        <w:rPr>
          <w:rFonts w:hint="eastAsia" w:ascii="Times New Roman" w:eastAsia="宋体"/>
          <w:b/>
          <w:bCs/>
          <w:sz w:val="24"/>
          <w:szCs w:val="24"/>
        </w:rPr>
      </w:pPr>
      <w:r>
        <w:rPr>
          <w:rFonts w:ascii="Times New Roman" w:eastAsia="宋体"/>
          <w:b/>
          <w:bCs/>
          <w:sz w:val="24"/>
          <w:szCs w:val="24"/>
        </w:rPr>
        <w:t>合作院校</w:t>
      </w:r>
      <w:r>
        <w:rPr>
          <w:rFonts w:hint="eastAsia" w:ascii="Times New Roman" w:eastAsia="宋体"/>
          <w:b/>
          <w:bCs/>
          <w:sz w:val="24"/>
          <w:szCs w:val="24"/>
        </w:rPr>
        <w:t>：</w:t>
      </w:r>
      <w:r>
        <w:rPr>
          <w:rFonts w:hint="eastAsia" w:ascii="Times New Roman" w:eastAsia="宋体"/>
          <w:sz w:val="24"/>
          <w:szCs w:val="24"/>
        </w:rPr>
        <w:t>香港大学</w:t>
      </w:r>
    </w:p>
    <w:p w14:paraId="77CCDF3F">
      <w:pPr>
        <w:numPr>
          <w:ilvl w:val="0"/>
          <w:numId w:val="15"/>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研学费用：</w:t>
      </w:r>
      <w:r>
        <w:rPr>
          <w:rFonts w:hint="eastAsia" w:ascii="Times New Roman" w:eastAsia="宋体"/>
          <w:sz w:val="24"/>
          <w:szCs w:val="24"/>
        </w:rPr>
        <w:t>12800元/人</w:t>
      </w:r>
    </w:p>
    <w:p w14:paraId="3DE9CBAD">
      <w:pPr>
        <w:numPr>
          <w:ilvl w:val="0"/>
          <w:numId w:val="15"/>
        </w:numPr>
        <w:spacing w:line="360" w:lineRule="auto"/>
        <w:ind w:firstLine="422"/>
        <w:rPr>
          <w:rFonts w:hint="eastAsia" w:ascii="Times New Roman" w:eastAsia="宋体"/>
          <w:b/>
          <w:bCs/>
          <w:sz w:val="24"/>
          <w:szCs w:val="24"/>
        </w:rPr>
      </w:pPr>
      <w:r>
        <w:rPr>
          <w:rFonts w:hint="eastAsia" w:ascii="Times New Roman" w:eastAsia="宋体"/>
          <w:b/>
          <w:bCs/>
          <w:sz w:val="24"/>
          <w:szCs w:val="24"/>
        </w:rPr>
        <w:t>截止日期：</w:t>
      </w:r>
      <w:r>
        <w:rPr>
          <w:rFonts w:hint="eastAsia" w:ascii="Times New Roman" w:eastAsia="宋体"/>
          <w:sz w:val="24"/>
          <w:szCs w:val="24"/>
          <w:lang w:eastAsia="zh-CN"/>
        </w:rPr>
        <w:t>11月20日</w:t>
      </w:r>
      <w:r>
        <w:rPr>
          <w:rFonts w:hint="eastAsia" w:ascii="Times New Roman" w:eastAsia="宋体"/>
          <w:sz w:val="24"/>
          <w:szCs w:val="24"/>
        </w:rPr>
        <w:t>（名额有限，额满为止）</w:t>
      </w:r>
    </w:p>
    <w:p w14:paraId="2DF966B2">
      <w:pPr>
        <w:pStyle w:val="37"/>
        <w:numPr>
          <w:ilvl w:val="0"/>
          <w:numId w:val="14"/>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项目概况</w:t>
      </w:r>
    </w:p>
    <w:p w14:paraId="1F833200">
      <w:pPr>
        <w:spacing w:before="312" w:beforeLines="100" w:after="156" w:afterLines="50" w:line="360" w:lineRule="auto"/>
        <w:ind w:firstLine="420"/>
        <w:jc w:val="both"/>
        <w:rPr>
          <w:rFonts w:hint="eastAsia" w:ascii="Times New Roman" w:hAnsi="微软雅黑" w:eastAsia="宋体"/>
          <w:sz w:val="24"/>
          <w:szCs w:val="24"/>
        </w:rPr>
      </w:pPr>
      <w:r>
        <w:rPr>
          <w:rFonts w:hint="eastAsia" w:ascii="Times New Roman" w:hAnsi="微软雅黑" w:eastAsia="宋体"/>
          <w:sz w:val="24"/>
          <w:szCs w:val="24"/>
        </w:rPr>
        <w:t>在全球化进程加速、国际法律事务日益复杂的背景下，国际法在维护全球秩序、解决跨国争端及推动国际合作方面的作用至关重要。香港大学作为香港最具代表性的高等学府，在国际法研究和教学方面具有深厚的底蕴和国际声誉，其国际法教育体系与全球接轨，能够为学生提供全面的理论知识和丰富的实务经验。</w:t>
      </w:r>
    </w:p>
    <w:p w14:paraId="1F8CC91B">
      <w:pPr>
        <w:spacing w:before="312" w:beforeLines="100" w:after="156" w:afterLines="50" w:line="360" w:lineRule="auto"/>
        <w:ind w:firstLine="420"/>
        <w:jc w:val="both"/>
        <w:rPr>
          <w:rFonts w:hint="eastAsia" w:ascii="Times New Roman" w:hAnsi="微软雅黑" w:eastAsia="宋体"/>
          <w:sz w:val="24"/>
          <w:szCs w:val="24"/>
        </w:rPr>
      </w:pPr>
      <w:r>
        <w:rPr>
          <w:rFonts w:hint="eastAsia" w:ascii="Times New Roman" w:hAnsi="微软雅黑" w:eastAsia="宋体"/>
          <w:sz w:val="24"/>
          <w:szCs w:val="24"/>
        </w:rPr>
        <w:t>本项目是专为青年学子设计的国际化学习与交流项目，旨在为学生提供深入学习和交流的平台，培养在国际法领域具有卓越能力的涉外法律人才。本项目特别为学生提供前往世界顶尖学府——香港大学（HKU）深造学习的机会。项目涵盖香港大学国际法精选课程、名校学术交流、国际法律机构参访、案例分析研讨以及结业汇报等内容，切实帮助学员掌握国际法核心知识，提升跨境法律事务处理能力，助力学生拓宽国际视野，深化对国际法律秩序的理解，增强在国际法领域的专业竞争力，为未来成为具备全球视野和涉外法律能力的高端法律人才奠定坚实基础。</w:t>
      </w:r>
    </w:p>
    <w:p w14:paraId="38E11794">
      <w:pPr>
        <w:pStyle w:val="37"/>
        <w:numPr>
          <w:ilvl w:val="0"/>
          <w:numId w:val="14"/>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大学介绍</w:t>
      </w:r>
    </w:p>
    <w:p w14:paraId="039698F8">
      <w:pPr>
        <w:spacing w:line="360" w:lineRule="auto"/>
        <w:ind w:firstLine="420"/>
        <w:rPr>
          <w:rFonts w:hint="eastAsia" w:ascii="宋体" w:hAnsi="宋体" w:eastAsia="宋体" w:cstheme="minorEastAsia"/>
          <w:b/>
          <w:bCs/>
          <w:sz w:val="24"/>
          <w:szCs w:val="24"/>
        </w:rPr>
      </w:pPr>
      <w:r>
        <w:rPr>
          <w:rFonts w:hint="eastAsia" w:ascii="宋体" w:hAnsi="宋体" w:eastAsia="宋体" w:cstheme="minorEastAsia"/>
          <w:b/>
          <w:bCs/>
          <w:sz w:val="24"/>
          <w:szCs w:val="24"/>
        </w:rPr>
        <w:t>（一）</w:t>
      </w:r>
      <w:r>
        <w:rPr>
          <w:rFonts w:ascii="宋体" w:hAnsi="宋体" w:eastAsia="宋体" w:cstheme="minorEastAsia"/>
          <w:b/>
          <w:bCs/>
          <w:sz w:val="24"/>
          <w:szCs w:val="24"/>
        </w:rPr>
        <w:t>学校简介：</w:t>
      </w:r>
    </w:p>
    <w:p w14:paraId="494B175E">
      <w:pPr>
        <w:spacing w:line="360" w:lineRule="auto"/>
        <w:ind w:firstLine="480" w:firstLineChars="200"/>
        <w:rPr>
          <w:rFonts w:hint="eastAsia" w:ascii="宋体" w:hAnsi="宋体" w:eastAsia="宋体" w:cstheme="minorEastAsia"/>
          <w:sz w:val="24"/>
          <w:szCs w:val="24"/>
        </w:rPr>
      </w:pPr>
      <w:r>
        <w:rPr>
          <w:rFonts w:hint="eastAsia" w:ascii="宋体" w:hAnsi="宋体" w:eastAsia="宋体" w:cstheme="minorEastAsia"/>
          <w:sz w:val="24"/>
          <w:szCs w:val="24"/>
        </w:rPr>
        <w:t>香港大学（</w:t>
      </w:r>
      <w:r>
        <w:rPr>
          <w:rFonts w:hint="eastAsia" w:ascii="Times New Roman" w:hAnsi="Times New Roman" w:eastAsia="宋体" w:cs="Times New Roman"/>
          <w:sz w:val="24"/>
          <w:szCs w:val="24"/>
        </w:rPr>
        <w:t>The University of Hong Kong</w:t>
      </w:r>
      <w:r>
        <w:rPr>
          <w:rFonts w:hint="eastAsia" w:ascii="宋体" w:hAnsi="宋体" w:eastAsia="宋体" w:cstheme="minorEastAsia"/>
          <w:sz w:val="24"/>
          <w:szCs w:val="24"/>
        </w:rPr>
        <w:t>，简称</w:t>
      </w:r>
      <w:r>
        <w:rPr>
          <w:rFonts w:hint="eastAsia" w:ascii="Times New Roman" w:hAnsi="Times New Roman" w:eastAsia="宋体" w:cs="Times New Roman"/>
          <w:sz w:val="24"/>
          <w:szCs w:val="24"/>
        </w:rPr>
        <w:t>HKU</w:t>
      </w:r>
      <w:r>
        <w:rPr>
          <w:rFonts w:hint="eastAsia" w:ascii="宋体" w:hAnsi="宋体" w:eastAsia="宋体" w:cstheme="minorEastAsia"/>
          <w:sz w:val="24"/>
          <w:szCs w:val="24"/>
        </w:rPr>
        <w:t>）创立于</w:t>
      </w:r>
      <w:r>
        <w:rPr>
          <w:rFonts w:ascii="Times New Roman" w:hAnsi="Times New Roman" w:eastAsia="宋体" w:cs="Times New Roman"/>
          <w:sz w:val="24"/>
          <w:szCs w:val="24"/>
        </w:rPr>
        <w:t>1911</w:t>
      </w:r>
      <w:r>
        <w:rPr>
          <w:rFonts w:hint="eastAsia" w:ascii="宋体" w:hAnsi="宋体" w:eastAsia="宋体" w:cstheme="minorEastAsia"/>
          <w:sz w:val="24"/>
          <w:szCs w:val="24"/>
        </w:rPr>
        <w:t>年，是香港历史最悠久、国际声誉最高的顶尖研究型大学，素有“亚洲常春藤”之称。作为一所国际化公立研究型大学，港大采用英语授课，其学术研究以其高质量和广泛影响力在亚太地区享有盛誉。校园坐落于香港岛中西区的半山地带，毗邻繁华的商业中心，既享有宁静的学术环境，又便于学生接触社会实践和商业机会。港大拥有完善的现代化教学设施、丰富的图书馆资源和活跃的学术氛围，培养了众多政商、学术、医疗等领域的杰出人才。</w:t>
      </w:r>
    </w:p>
    <w:p w14:paraId="5C186066">
      <w:pPr>
        <w:spacing w:line="360" w:lineRule="auto"/>
        <w:ind w:firstLine="360"/>
        <w:rPr>
          <w:rFonts w:hint="eastAsia" w:ascii="宋体" w:hAnsi="宋体" w:eastAsia="宋体" w:cstheme="minorEastAsia"/>
          <w:b/>
          <w:bCs/>
          <w:sz w:val="24"/>
          <w:szCs w:val="24"/>
        </w:rPr>
      </w:pPr>
      <w:r>
        <w:rPr>
          <w:rFonts w:hint="eastAsia" w:ascii="宋体" w:hAnsi="宋体" w:eastAsia="宋体" w:cstheme="minorEastAsia"/>
          <w:b/>
          <w:bCs/>
          <w:sz w:val="24"/>
          <w:szCs w:val="24"/>
        </w:rPr>
        <w:t>（二）</w:t>
      </w:r>
      <w:r>
        <w:rPr>
          <w:rFonts w:ascii="宋体" w:hAnsi="宋体" w:eastAsia="宋体" w:cstheme="minorEastAsia"/>
          <w:b/>
          <w:bCs/>
          <w:sz w:val="24"/>
          <w:szCs w:val="24"/>
        </w:rPr>
        <w:t>学校排名：</w:t>
      </w:r>
    </w:p>
    <w:p w14:paraId="2EB759E8">
      <w:pPr>
        <w:numPr>
          <w:ilvl w:val="0"/>
          <w:numId w:val="5"/>
        </w:numPr>
        <w:spacing w:line="360" w:lineRule="auto"/>
        <w:rPr>
          <w:rFonts w:hint="eastAsia" w:ascii="宋体" w:hAnsi="宋体" w:eastAsia="宋体" w:cstheme="minorEastAsia"/>
          <w:sz w:val="24"/>
          <w:szCs w:val="24"/>
        </w:rPr>
      </w:pP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7</w:t>
      </w:r>
      <w:r>
        <w:rPr>
          <w:rFonts w:hint="eastAsia" w:ascii="宋体" w:hAnsi="宋体" w:eastAsia="宋体" w:cstheme="minorEastAsia"/>
          <w:sz w:val="24"/>
          <w:szCs w:val="24"/>
        </w:rPr>
        <w:t>年</w:t>
      </w:r>
      <w:r>
        <w:rPr>
          <w:rFonts w:hint="eastAsia" w:ascii="Times New Roman" w:hAnsi="Times New Roman" w:eastAsia="宋体" w:cs="Times New Roman"/>
          <w:sz w:val="24"/>
          <w:szCs w:val="24"/>
        </w:rPr>
        <w:t>QS</w:t>
      </w:r>
      <w:r>
        <w:rPr>
          <w:rFonts w:hint="eastAsia" w:ascii="宋体" w:hAnsi="宋体" w:eastAsia="宋体" w:cstheme="minorEastAsia"/>
          <w:sz w:val="24"/>
          <w:szCs w:val="24"/>
        </w:rPr>
        <w:t>世界大学排名第</w:t>
      </w:r>
      <w:r>
        <w:rPr>
          <w:rFonts w:hint="eastAsia"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1</w:t>
      </w:r>
      <w:r>
        <w:rPr>
          <w:rFonts w:hint="eastAsia" w:ascii="宋体" w:hAnsi="宋体" w:eastAsia="宋体" w:cstheme="minorEastAsia"/>
          <w:sz w:val="24"/>
          <w:szCs w:val="24"/>
        </w:rPr>
        <w:t>名</w:t>
      </w:r>
    </w:p>
    <w:p w14:paraId="003425A4">
      <w:pPr>
        <w:numPr>
          <w:ilvl w:val="0"/>
          <w:numId w:val="5"/>
        </w:numPr>
        <w:spacing w:line="360" w:lineRule="auto"/>
        <w:rPr>
          <w:rFonts w:hint="eastAsia" w:ascii="宋体" w:hAnsi="宋体" w:eastAsia="宋体" w:cstheme="minorEastAsia"/>
          <w:sz w:val="24"/>
          <w:szCs w:val="24"/>
        </w:rPr>
      </w:pPr>
      <w:r>
        <w:rPr>
          <w:rFonts w:hint="eastAsia" w:ascii="宋体" w:hAnsi="宋体" w:eastAsia="宋体" w:cstheme="minorEastAsia"/>
          <w:sz w:val="24"/>
          <w:szCs w:val="24"/>
        </w:rPr>
        <w:t>香港最顶尖的世界级学府，</w:t>
      </w:r>
      <w:r>
        <w:rPr>
          <w:rFonts w:ascii="宋体" w:hAnsi="宋体" w:eastAsia="宋体" w:cstheme="minorEastAsia"/>
          <w:sz w:val="24"/>
          <w:szCs w:val="24"/>
        </w:rPr>
        <w:t>中国高等教育界一面独特的旗帜</w:t>
      </w:r>
    </w:p>
    <w:p w14:paraId="2B7482B0">
      <w:pPr>
        <w:numPr>
          <w:ilvl w:val="0"/>
          <w:numId w:val="5"/>
        </w:numPr>
        <w:spacing w:line="360" w:lineRule="auto"/>
        <w:rPr>
          <w:rFonts w:hint="eastAsia" w:ascii="宋体" w:hAnsi="宋体" w:eastAsia="宋体" w:cstheme="minorEastAsia"/>
          <w:sz w:val="24"/>
          <w:szCs w:val="24"/>
        </w:rPr>
      </w:pPr>
      <w:r>
        <w:rPr>
          <w:rFonts w:hint="eastAsia" w:ascii="宋体" w:hAnsi="宋体" w:eastAsia="宋体" w:cstheme="minorEastAsia"/>
          <w:sz w:val="24"/>
          <w:szCs w:val="24"/>
        </w:rPr>
        <w:t>教育体系国际化，学术氛围多元化</w:t>
      </w:r>
    </w:p>
    <w:p w14:paraId="6807ADB7">
      <w:pPr>
        <w:spacing w:line="360" w:lineRule="auto"/>
        <w:ind w:firstLine="482" w:firstLineChars="200"/>
        <w:rPr>
          <w:rFonts w:hint="eastAsia" w:ascii="宋体" w:hAnsi="宋体" w:eastAsia="宋体" w:cstheme="minorEastAsia"/>
          <w:b/>
          <w:bCs/>
          <w:sz w:val="24"/>
          <w:szCs w:val="24"/>
        </w:rPr>
      </w:pPr>
      <w:r>
        <w:rPr>
          <w:rFonts w:hint="eastAsia" w:ascii="宋体" w:hAnsi="宋体" w:eastAsia="宋体" w:cstheme="minorEastAsia"/>
          <w:b/>
          <w:bCs/>
          <w:sz w:val="24"/>
          <w:szCs w:val="24"/>
        </w:rPr>
        <w:t>（三）</w:t>
      </w:r>
      <w:r>
        <w:rPr>
          <w:rFonts w:ascii="宋体" w:hAnsi="宋体" w:eastAsia="宋体" w:cstheme="minorEastAsia"/>
          <w:b/>
          <w:bCs/>
          <w:sz w:val="24"/>
          <w:szCs w:val="24"/>
        </w:rPr>
        <w:t>优势学科：</w:t>
      </w:r>
    </w:p>
    <w:p w14:paraId="4814D71D">
      <w:pPr>
        <w:spacing w:line="360" w:lineRule="auto"/>
        <w:ind w:firstLine="480" w:firstLineChars="200"/>
        <w:rPr>
          <w:rFonts w:hint="eastAsia" w:ascii="宋体" w:hAnsi="宋体" w:eastAsia="宋体" w:cstheme="minorEastAsia"/>
          <w:sz w:val="24"/>
          <w:szCs w:val="24"/>
        </w:rPr>
      </w:pPr>
      <w:r>
        <w:rPr>
          <w:rFonts w:hint="eastAsia" w:ascii="宋体" w:hAnsi="宋体" w:eastAsia="宋体" w:cstheme="minorEastAsia"/>
          <w:sz w:val="24"/>
          <w:szCs w:val="24"/>
        </w:rPr>
        <w:t>法学、教育学、建筑学、语言学、社会政策与管理、政治学、医学、护理学、工程学、商业与经济、计算机科学等。</w:t>
      </w:r>
    </w:p>
    <w:p w14:paraId="400D7719">
      <w:pPr>
        <w:spacing w:line="360" w:lineRule="auto"/>
        <w:ind w:left="420" w:firstLine="420"/>
        <w:jc w:val="center"/>
        <w:rPr>
          <w:sz w:val="24"/>
          <w14:ligatures w14:val="none"/>
        </w:rPr>
      </w:pPr>
      <w:r>
        <w:rPr>
          <w:sz w:val="24"/>
          <w14:ligatures w14:val="none"/>
        </w:rPr>
        <w:drawing>
          <wp:inline distT="0" distB="0" distL="0" distR="0">
            <wp:extent cx="3655060" cy="2284730"/>
            <wp:effectExtent l="0" t="0" r="2540" b="1270"/>
            <wp:docPr id="6286990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99078" name="图片 2"/>
                    <pic:cNvPicPr>
                      <a:picLocks noChangeAspect="1"/>
                    </pic:cNvPicPr>
                  </pic:nvPicPr>
                  <pic:blipFill>
                    <a:blip r:embed="rId35"/>
                    <a:stretch>
                      <a:fillRect/>
                    </a:stretch>
                  </pic:blipFill>
                  <pic:spPr>
                    <a:xfrm>
                      <a:off x="0" y="0"/>
                      <a:ext cx="3655060" cy="2284730"/>
                    </a:xfrm>
                    <a:prstGeom prst="rect">
                      <a:avLst/>
                    </a:prstGeom>
                  </pic:spPr>
                </pic:pic>
              </a:graphicData>
            </a:graphic>
          </wp:inline>
        </w:drawing>
      </w:r>
    </w:p>
    <w:p w14:paraId="348E8946">
      <w:pPr>
        <w:spacing w:line="360" w:lineRule="auto"/>
        <w:ind w:left="420" w:firstLine="420"/>
        <w:jc w:val="center"/>
        <w:rPr>
          <w:rFonts w:hint="eastAsia" w:ascii="宋体" w:hAnsi="宋体" w:eastAsia="宋体" w:cstheme="minorEastAsia"/>
          <w:b w:val="0"/>
          <w:bCs w:val="0"/>
          <w:sz w:val="21"/>
          <w:szCs w:val="21"/>
        </w:rPr>
      </w:pPr>
      <w:r>
        <w:rPr>
          <w:rFonts w:hint="eastAsia" w:ascii="宋体" w:hAnsi="宋体" w:eastAsia="宋体" w:cstheme="minorEastAsia"/>
          <w:b w:val="0"/>
          <w:bCs w:val="0"/>
          <w:sz w:val="21"/>
          <w:szCs w:val="21"/>
        </w:rPr>
        <w:t>香港大学</w:t>
      </w:r>
    </w:p>
    <w:p w14:paraId="4E49EEC4">
      <w:pPr>
        <w:pStyle w:val="37"/>
        <w:numPr>
          <w:ilvl w:val="0"/>
          <w:numId w:val="14"/>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项目亮点</w:t>
      </w:r>
    </w:p>
    <w:p w14:paraId="4BE30DF0">
      <w:pPr>
        <w:pStyle w:val="45"/>
        <w:shd w:val="clear" w:color="auto" w:fill="FFFFFF"/>
        <w:spacing w:before="0" w:beforeAutospacing="0" w:after="160" w:afterAutospacing="0" w:line="360" w:lineRule="auto"/>
        <w:ind w:firstLine="482" w:firstLineChars="200"/>
        <w:rPr>
          <w:rStyle w:val="21"/>
          <w:rFonts w:ascii="Segoe UI" w:hAnsi="Segoe UI" w:cs="Segoe UI"/>
          <w:b w:val="0"/>
          <w:bCs w:val="0"/>
          <w:sz w:val="24"/>
          <w:szCs w:val="24"/>
        </w:rPr>
      </w:pPr>
      <w:r>
        <w:rPr>
          <w:rStyle w:val="21"/>
          <w:rFonts w:hint="eastAsia" w:ascii="Segoe UI" w:hAnsi="Segoe UI" w:cs="Segoe UI"/>
          <w:sz w:val="24"/>
          <w:szCs w:val="24"/>
        </w:rPr>
        <w:t>（一）项目</w:t>
      </w:r>
      <w:r>
        <w:rPr>
          <w:rStyle w:val="21"/>
          <w:rFonts w:ascii="Segoe UI" w:hAnsi="Segoe UI" w:cs="Segoe UI"/>
          <w:sz w:val="24"/>
          <w:szCs w:val="24"/>
        </w:rPr>
        <w:t>特色</w:t>
      </w:r>
    </w:p>
    <w:p w14:paraId="2C8C2816">
      <w:pPr>
        <w:pStyle w:val="45"/>
        <w:numPr>
          <w:ilvl w:val="0"/>
          <w:numId w:val="8"/>
        </w:numPr>
        <w:shd w:val="clear" w:color="auto" w:fill="FFFFFF"/>
        <w:spacing w:before="240" w:beforeAutospacing="0" w:after="0" w:afterAutospacing="0" w:line="360" w:lineRule="auto"/>
        <w:jc w:val="both"/>
        <w:rPr>
          <w:rStyle w:val="21"/>
          <w:rFonts w:ascii="Segoe UI" w:hAnsi="Segoe UI" w:cs="Segoe UI"/>
          <w:sz w:val="24"/>
          <w:szCs w:val="24"/>
        </w:rPr>
      </w:pPr>
      <w:r>
        <w:rPr>
          <w:rStyle w:val="21"/>
          <w:rFonts w:ascii="Segoe UI" w:hAnsi="Segoe UI" w:cs="Segoe UI"/>
          <w:sz w:val="24"/>
          <w:szCs w:val="24"/>
        </w:rPr>
        <w:t>特色课程体验，提升法学专业能力：</w:t>
      </w:r>
      <w:r>
        <w:rPr>
          <w:rStyle w:val="21"/>
          <w:rFonts w:ascii="Segoe UI" w:hAnsi="Segoe UI" w:cs="Segoe UI"/>
          <w:b w:val="0"/>
          <w:bCs w:val="0"/>
          <w:sz w:val="24"/>
          <w:szCs w:val="24"/>
        </w:rPr>
        <w:t>聚焦法学与公共政策领域，整合香港大学优质教学资源。学员将深入港大课堂，学习法学前沿知识、公共政策的制定与评估等内容，通过系统课程提升专业理论水平。</w:t>
      </w:r>
    </w:p>
    <w:p w14:paraId="5D764A5B">
      <w:pPr>
        <w:pStyle w:val="45"/>
        <w:shd w:val="clear" w:color="auto" w:fill="FFFFFF"/>
        <w:spacing w:before="240" w:beforeAutospacing="0" w:after="0" w:afterAutospacing="0" w:line="360" w:lineRule="auto"/>
        <w:ind w:left="440"/>
        <w:jc w:val="center"/>
        <w:rPr>
          <w:rStyle w:val="21"/>
          <w:rFonts w:ascii="Segoe UI" w:hAnsi="Segoe UI" w:cs="Segoe UI"/>
          <w:color w:val="404040"/>
          <w:sz w:val="24"/>
          <w:szCs w:val="24"/>
        </w:rPr>
      </w:pPr>
      <w:r>
        <w:rPr>
          <w:rStyle w:val="21"/>
          <w:rFonts w:ascii="Segoe UI" w:hAnsi="Segoe UI" w:cs="Segoe UI"/>
          <w:color w:val="404040"/>
          <w:sz w:val="24"/>
          <w:szCs w:val="24"/>
        </w:rPr>
        <w:drawing>
          <wp:inline distT="0" distB="0" distL="0" distR="0">
            <wp:extent cx="3266440" cy="1786890"/>
            <wp:effectExtent l="0" t="0" r="10160" b="11430"/>
            <wp:docPr id="1205488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48846" name="图片 3"/>
                    <pic:cNvPicPr>
                      <a:picLocks noChangeAspect="1" noChangeArrowheads="1"/>
                    </pic:cNvPicPr>
                  </pic:nvPicPr>
                  <pic:blipFill>
                    <a:blip r:embed="rId36" cstate="print">
                      <a:extLst>
                        <a:ext uri="{28A0092B-C50C-407E-A947-70E740481C1C}">
                          <a14:useLocalDpi xmlns:a14="http://schemas.microsoft.com/office/drawing/2010/main" val="0"/>
                        </a:ext>
                      </a:extLst>
                    </a:blip>
                    <a:srcRect t="27056"/>
                    <a:stretch>
                      <a:fillRect/>
                    </a:stretch>
                  </pic:blipFill>
                  <pic:spPr>
                    <a:xfrm>
                      <a:off x="0" y="0"/>
                      <a:ext cx="3320905" cy="1816954"/>
                    </a:xfrm>
                    <a:prstGeom prst="rect">
                      <a:avLst/>
                    </a:prstGeom>
                    <a:noFill/>
                    <a:ln>
                      <a:noFill/>
                    </a:ln>
                  </pic:spPr>
                </pic:pic>
              </a:graphicData>
            </a:graphic>
          </wp:inline>
        </w:drawing>
      </w:r>
    </w:p>
    <w:p w14:paraId="63E3035E">
      <w:pPr>
        <w:pStyle w:val="45"/>
        <w:shd w:val="clear" w:color="auto" w:fill="FFFFFF"/>
        <w:spacing w:before="0" w:beforeAutospacing="0" w:after="0" w:afterAutospacing="0" w:line="360" w:lineRule="auto"/>
        <w:ind w:left="440"/>
        <w:jc w:val="center"/>
        <w:rPr>
          <w:rStyle w:val="21"/>
          <w:rFonts w:ascii="Segoe UI" w:hAnsi="Segoe UI" w:cs="Segoe UI"/>
          <w:b w:val="0"/>
          <w:bCs w:val="0"/>
          <w:color w:val="404040"/>
          <w:sz w:val="24"/>
          <w:szCs w:val="24"/>
        </w:rPr>
      </w:pPr>
      <w:r>
        <w:rPr>
          <w:rStyle w:val="21"/>
          <w:rFonts w:hint="eastAsia" w:ascii="Segoe UI" w:hAnsi="Segoe UI" w:cs="Segoe UI"/>
          <w:b w:val="0"/>
          <w:bCs w:val="0"/>
          <w:color w:val="404040"/>
          <w:sz w:val="24"/>
          <w:szCs w:val="24"/>
        </w:rPr>
        <w:t>往期课堂照片</w:t>
      </w:r>
    </w:p>
    <w:p w14:paraId="03CBDAAA">
      <w:pPr>
        <w:pStyle w:val="45"/>
        <w:numPr>
          <w:ilvl w:val="0"/>
          <w:numId w:val="8"/>
        </w:numPr>
        <w:shd w:val="clear" w:color="auto" w:fill="FFFFFF"/>
        <w:spacing w:before="240" w:beforeAutospacing="0" w:after="0" w:afterAutospacing="0" w:line="360" w:lineRule="auto"/>
        <w:jc w:val="both"/>
        <w:rPr>
          <w:rStyle w:val="21"/>
          <w:rFonts w:ascii="Segoe UI" w:hAnsi="Segoe UI" w:cs="Segoe UI"/>
          <w:sz w:val="24"/>
          <w:szCs w:val="24"/>
        </w:rPr>
      </w:pPr>
      <w:r>
        <w:rPr>
          <w:rStyle w:val="21"/>
          <w:rFonts w:ascii="Segoe UI" w:hAnsi="Segoe UI" w:cs="Segoe UI"/>
          <w:sz w:val="24"/>
          <w:szCs w:val="24"/>
        </w:rPr>
        <w:t>多元学术交流，拓</w:t>
      </w:r>
      <w:r>
        <w:rPr>
          <w:rStyle w:val="21"/>
          <w:rFonts w:hint="eastAsia" w:ascii="Segoe UI" w:hAnsi="Segoe UI" w:cs="Segoe UI"/>
          <w:sz w:val="24"/>
          <w:szCs w:val="24"/>
          <w:lang w:val="en-US" w:eastAsia="zh-CN"/>
        </w:rPr>
        <w:t>宽</w:t>
      </w:r>
      <w:r>
        <w:rPr>
          <w:rStyle w:val="21"/>
          <w:rFonts w:ascii="Segoe UI" w:hAnsi="Segoe UI" w:cs="Segoe UI"/>
          <w:sz w:val="24"/>
          <w:szCs w:val="24"/>
        </w:rPr>
        <w:t>国际法律视野：</w:t>
      </w:r>
      <w:r>
        <w:rPr>
          <w:rStyle w:val="21"/>
          <w:rFonts w:ascii="Segoe UI" w:hAnsi="Segoe UI" w:cs="Segoe UI"/>
          <w:b w:val="0"/>
          <w:bCs w:val="0"/>
          <w:sz w:val="24"/>
          <w:szCs w:val="24"/>
        </w:rPr>
        <w:t>与来自不同文化背景的学者和同学互动，促进思维碰撞，拓宽国际视野；感受香港在多元社会结构下法学与公共政策的融合与发展，深入了解普通法体系的运作与实践。</w:t>
      </w:r>
    </w:p>
    <w:p w14:paraId="5117DBBD">
      <w:pPr>
        <w:pStyle w:val="45"/>
        <w:shd w:val="clear" w:color="auto" w:fill="FFFFFF"/>
        <w:spacing w:before="240" w:beforeAutospacing="0" w:after="0" w:afterAutospacing="0" w:line="360" w:lineRule="auto"/>
        <w:ind w:left="440"/>
        <w:jc w:val="center"/>
        <w:rPr>
          <w:rStyle w:val="21"/>
          <w:rFonts w:ascii="Segoe UI" w:hAnsi="Segoe UI" w:cs="Segoe UI"/>
          <w:color w:val="404040"/>
          <w:sz w:val="24"/>
          <w:szCs w:val="24"/>
        </w:rPr>
      </w:pPr>
      <w:r>
        <w:rPr>
          <w:rFonts w:ascii="微软雅黑" w:hAnsi="微软雅黑" w:eastAsia="微软雅黑" w:cs="微软雅黑"/>
          <w:b/>
          <w:bCs/>
          <w:sz w:val="24"/>
          <w:szCs w:val="24"/>
        </w:rPr>
        <w:drawing>
          <wp:inline distT="0" distB="0" distL="114300" distR="114300">
            <wp:extent cx="2258695" cy="1377950"/>
            <wp:effectExtent l="0" t="0" r="12065" b="8890"/>
            <wp:docPr id="11" name="图片 11" descr="6deed745768623b3b6148040594e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deed745768623b3b6148040594e822"/>
                    <pic:cNvPicPr>
                      <a:picLocks noChangeAspect="1"/>
                    </pic:cNvPicPr>
                  </pic:nvPicPr>
                  <pic:blipFill>
                    <a:blip r:embed="rId37"/>
                    <a:srcRect r="190" b="18896"/>
                    <a:stretch>
                      <a:fillRect/>
                    </a:stretch>
                  </pic:blipFill>
                  <pic:spPr>
                    <a:xfrm>
                      <a:off x="0" y="0"/>
                      <a:ext cx="2262475" cy="1380484"/>
                    </a:xfrm>
                    <a:prstGeom prst="rect">
                      <a:avLst/>
                    </a:prstGeom>
                  </pic:spPr>
                </pic:pic>
              </a:graphicData>
            </a:graphic>
          </wp:inline>
        </w:drawing>
      </w:r>
      <w:r>
        <w:rPr>
          <w:rFonts w:ascii="微软雅黑" w:hAnsi="微软雅黑" w:eastAsia="微软雅黑" w:cs="微软雅黑"/>
          <w:b/>
          <w:bCs/>
          <w:sz w:val="24"/>
          <w:szCs w:val="24"/>
        </w:rPr>
        <w:drawing>
          <wp:inline distT="0" distB="0" distL="114300" distR="114300">
            <wp:extent cx="1344930" cy="1364615"/>
            <wp:effectExtent l="0" t="0" r="11430" b="6985"/>
            <wp:docPr id="13" name="图片 13" descr="5574720a0ce36bab1e3b9ccb49ca0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5574720a0ce36bab1e3b9ccb49ca0eb"/>
                    <pic:cNvPicPr>
                      <a:picLocks noChangeAspect="1"/>
                    </pic:cNvPicPr>
                  </pic:nvPicPr>
                  <pic:blipFill>
                    <a:blip r:embed="rId38"/>
                    <a:stretch>
                      <a:fillRect/>
                    </a:stretch>
                  </pic:blipFill>
                  <pic:spPr>
                    <a:xfrm>
                      <a:off x="0" y="0"/>
                      <a:ext cx="1348881" cy="1368882"/>
                    </a:xfrm>
                    <a:prstGeom prst="rect">
                      <a:avLst/>
                    </a:prstGeom>
                  </pic:spPr>
                </pic:pic>
              </a:graphicData>
            </a:graphic>
          </wp:inline>
        </w:drawing>
      </w:r>
    </w:p>
    <w:p w14:paraId="4828F6FF">
      <w:pPr>
        <w:pStyle w:val="45"/>
        <w:shd w:val="clear" w:color="auto" w:fill="FFFFFF"/>
        <w:spacing w:after="0" w:line="360" w:lineRule="auto"/>
        <w:ind w:left="440"/>
        <w:jc w:val="center"/>
        <w:rPr>
          <w:rStyle w:val="21"/>
          <w:rFonts w:ascii="Segoe UI" w:hAnsi="Segoe UI" w:cs="Segoe UI"/>
          <w:color w:val="000000" w:themeColor="text1"/>
          <w14:textFill>
            <w14:solidFill>
              <w14:schemeClr w14:val="tx1"/>
            </w14:solidFill>
          </w14:textFill>
        </w:rPr>
      </w:pPr>
      <w:r>
        <w:rPr>
          <w:rStyle w:val="21"/>
          <w:rFonts w:hint="eastAsia" w:ascii="Segoe UI" w:hAnsi="Segoe UI" w:cs="Segoe UI"/>
          <w:b w:val="0"/>
          <w:bCs w:val="0"/>
          <w:color w:val="000000" w:themeColor="text1"/>
          <w:sz w:val="24"/>
          <w:szCs w:val="24"/>
          <w14:textFill>
            <w14:solidFill>
              <w14:schemeClr w14:val="tx1"/>
            </w14:solidFill>
          </w14:textFill>
        </w:rPr>
        <w:t>往期重磅嘉宾——香港证监会首位华人主席梁定邦与学生们分享交流</w:t>
      </w:r>
    </w:p>
    <w:p w14:paraId="079AB3BC">
      <w:pPr>
        <w:pStyle w:val="45"/>
        <w:numPr>
          <w:ilvl w:val="0"/>
          <w:numId w:val="8"/>
        </w:numPr>
        <w:shd w:val="clear" w:color="auto" w:fill="FFFFFF"/>
        <w:spacing w:before="240" w:beforeAutospacing="0" w:after="0" w:afterAutospacing="0" w:line="360" w:lineRule="auto"/>
        <w:jc w:val="both"/>
        <w:rPr>
          <w:rStyle w:val="21"/>
          <w:rFonts w:ascii="Segoe UI" w:hAnsi="Segoe UI" w:cs="Segoe UI"/>
          <w:color w:val="404040"/>
          <w:sz w:val="24"/>
          <w:szCs w:val="24"/>
        </w:rPr>
      </w:pPr>
      <w:r>
        <w:rPr>
          <w:rStyle w:val="21"/>
          <w:rFonts w:ascii="Segoe UI" w:hAnsi="Segoe UI" w:cs="Segoe UI"/>
          <w:sz w:val="24"/>
          <w:szCs w:val="24"/>
        </w:rPr>
        <w:t>知名机构参访，强化法律实务认知：</w:t>
      </w:r>
      <w:r>
        <w:rPr>
          <w:rStyle w:val="21"/>
          <w:rFonts w:ascii="Segoe UI" w:hAnsi="Segoe UI" w:cs="Segoe UI"/>
          <w:b w:val="0"/>
          <w:bCs w:val="0"/>
          <w:sz w:val="24"/>
          <w:szCs w:val="24"/>
        </w:rPr>
        <w:t>参访香港高等法院、廉政公署、立法会等重要法律与政治机构，直观了解香港的法律运作体系与司法实践，增强对法律实务的感性认识和理性分析能力。</w:t>
      </w:r>
    </w:p>
    <w:p w14:paraId="63EA5758">
      <w:pPr>
        <w:pStyle w:val="45"/>
        <w:shd w:val="clear" w:color="auto" w:fill="FFFFFF"/>
        <w:spacing w:before="240" w:beforeAutospacing="0" w:after="0" w:afterAutospacing="0" w:line="360" w:lineRule="auto"/>
        <w:ind w:left="440"/>
        <w:jc w:val="center"/>
        <w:rPr>
          <w:rStyle w:val="21"/>
          <w:rFonts w:ascii="Segoe UI" w:hAnsi="Segoe UI" w:cs="Segoe UI"/>
          <w:color w:val="404040"/>
          <w:sz w:val="24"/>
          <w:szCs w:val="24"/>
        </w:rPr>
      </w:pPr>
      <w:r>
        <w:rPr>
          <w:rStyle w:val="21"/>
          <w:rFonts w:ascii="Segoe UI" w:hAnsi="Segoe UI" w:cs="Segoe UI"/>
          <w:color w:val="404040"/>
          <w:sz w:val="24"/>
          <w:szCs w:val="24"/>
        </w:rPr>
        <w:drawing>
          <wp:inline distT="0" distB="0" distL="0" distR="0">
            <wp:extent cx="3597910" cy="1604645"/>
            <wp:effectExtent l="0" t="0" r="0" b="10795"/>
            <wp:docPr id="14" name="图片 5" descr="F:/国才项目留存/项目资料2025/2026寒假赴港/大合照集合/image_1769596008408.jpgimage_1769596008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descr="F:/国才项目留存/项目资料2025/2026寒假赴港/大合照集合/image_1769596008408.jpgimage_1769596008408"/>
                    <pic:cNvPicPr>
                      <a:picLocks noChangeAspect="1" noChangeArrowheads="1"/>
                    </pic:cNvPicPr>
                  </pic:nvPicPr>
                  <pic:blipFill>
                    <a:blip r:embed="rId39"/>
                    <a:srcRect t="37013" r="-2303" b="10298"/>
                    <a:stretch>
                      <a:fillRect/>
                    </a:stretch>
                  </pic:blipFill>
                  <pic:spPr>
                    <a:xfrm>
                      <a:off x="0" y="0"/>
                      <a:ext cx="3597910" cy="1604645"/>
                    </a:xfrm>
                    <a:prstGeom prst="rect">
                      <a:avLst/>
                    </a:prstGeom>
                    <a:noFill/>
                    <a:ln>
                      <a:noFill/>
                    </a:ln>
                  </pic:spPr>
                </pic:pic>
              </a:graphicData>
            </a:graphic>
          </wp:inline>
        </w:drawing>
      </w:r>
    </w:p>
    <w:p w14:paraId="551B5B97">
      <w:pPr>
        <w:pStyle w:val="45"/>
        <w:shd w:val="clear" w:color="auto" w:fill="FFFFFF"/>
        <w:spacing w:before="0" w:beforeAutospacing="0" w:after="0" w:afterAutospacing="0" w:line="360" w:lineRule="auto"/>
        <w:ind w:left="440"/>
        <w:jc w:val="center"/>
        <w:rPr>
          <w:rStyle w:val="21"/>
          <w:rFonts w:ascii="Segoe UI" w:hAnsi="Segoe UI" w:cs="Segoe UI" w:eastAsiaTheme="minorEastAsia"/>
          <w:b w:val="0"/>
          <w:bCs w:val="0"/>
          <w:color w:val="000000" w:themeColor="text1"/>
          <w:kern w:val="2"/>
          <w:sz w:val="24"/>
          <w:szCs w:val="24"/>
          <w14:textFill>
            <w14:solidFill>
              <w14:schemeClr w14:val="tx1"/>
            </w14:solidFill>
          </w14:textFill>
          <w14:ligatures w14:val="standardContextual"/>
        </w:rPr>
      </w:pPr>
      <w:r>
        <w:rPr>
          <w:rStyle w:val="21"/>
          <w:rFonts w:hint="eastAsia" w:ascii="Segoe UI" w:hAnsi="Segoe UI" w:cs="Segoe UI"/>
          <w:b w:val="0"/>
          <w:bCs w:val="0"/>
          <w:color w:val="000000" w:themeColor="text1"/>
          <w:sz w:val="24"/>
          <w:szCs w:val="24"/>
          <w14:textFill>
            <w14:solidFill>
              <w14:schemeClr w14:val="tx1"/>
            </w14:solidFill>
          </w14:textFill>
        </w:rPr>
        <w:t>往期参访——香港高等法院</w:t>
      </w:r>
    </w:p>
    <w:p w14:paraId="3F2987C6">
      <w:pPr>
        <w:pStyle w:val="45"/>
        <w:numPr>
          <w:ilvl w:val="0"/>
          <w:numId w:val="8"/>
        </w:numPr>
        <w:shd w:val="clear" w:color="auto" w:fill="FFFFFF"/>
        <w:spacing w:before="240" w:beforeAutospacing="0" w:after="0" w:afterAutospacing="0" w:line="360" w:lineRule="auto"/>
        <w:rPr>
          <w:rStyle w:val="21"/>
          <w:rFonts w:ascii="Segoe UI" w:hAnsi="Segoe UI" w:cs="Segoe UI"/>
          <w:sz w:val="24"/>
          <w:szCs w:val="24"/>
        </w:rPr>
      </w:pPr>
      <w:r>
        <w:rPr>
          <w:rStyle w:val="21"/>
          <w:rFonts w:ascii="Segoe UI" w:hAnsi="Segoe UI" w:cs="Segoe UI"/>
          <w:sz w:val="24"/>
          <w:szCs w:val="24"/>
        </w:rPr>
        <w:t>深度案例分析，注重实践应用能力：</w:t>
      </w:r>
      <w:r>
        <w:rPr>
          <w:rStyle w:val="21"/>
          <w:rFonts w:ascii="Segoe UI" w:hAnsi="Segoe UI" w:cs="Segoe UI"/>
          <w:b w:val="0"/>
          <w:bCs w:val="0"/>
          <w:sz w:val="24"/>
          <w:szCs w:val="24"/>
        </w:rPr>
        <w:t>通过小组研讨、结业汇报和</w:t>
      </w:r>
      <w:r>
        <w:rPr>
          <w:rFonts w:ascii="Times New Roman" w:hAnsi="Times New Roman" w:cs="Times New Roman"/>
          <w:kern w:val="2"/>
          <w14:ligatures w14:val="standardContextual"/>
        </w:rPr>
        <w:t>FINAL</w:t>
      </w:r>
      <w:r>
        <w:rPr>
          <w:rStyle w:val="21"/>
          <w:rFonts w:ascii="Segoe UI" w:hAnsi="Segoe UI" w:cs="Segoe UI"/>
          <w:b w:val="0"/>
          <w:bCs w:val="0"/>
          <w:sz w:val="24"/>
          <w:szCs w:val="24"/>
        </w:rPr>
        <w:t>演练等形式，进行案例分析和模拟实践，强化学员的法律逻辑思维与解决实际问题的能力，突破传统学习边界。</w:t>
      </w:r>
    </w:p>
    <w:p w14:paraId="1DA746BB">
      <w:pPr>
        <w:pStyle w:val="45"/>
        <w:numPr>
          <w:ilvl w:val="-1"/>
          <w:numId w:val="0"/>
        </w:numPr>
        <w:shd w:val="clear" w:color="auto" w:fill="FFFFFF"/>
        <w:spacing w:before="240" w:beforeAutospacing="0" w:after="0" w:afterAutospacing="0" w:line="360" w:lineRule="auto"/>
        <w:ind w:left="0" w:firstLine="0"/>
        <w:jc w:val="center"/>
      </w:pPr>
      <w:r>
        <w:drawing>
          <wp:inline distT="0" distB="0" distL="114300" distR="114300">
            <wp:extent cx="3323590" cy="1783715"/>
            <wp:effectExtent l="0" t="0" r="13970" b="1460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40"/>
                    <a:stretch>
                      <a:fillRect/>
                    </a:stretch>
                  </pic:blipFill>
                  <pic:spPr>
                    <a:xfrm>
                      <a:off x="0" y="0"/>
                      <a:ext cx="3323590" cy="1783715"/>
                    </a:xfrm>
                    <a:prstGeom prst="rect">
                      <a:avLst/>
                    </a:prstGeom>
                    <a:noFill/>
                    <a:ln>
                      <a:noFill/>
                    </a:ln>
                  </pic:spPr>
                </pic:pic>
              </a:graphicData>
            </a:graphic>
          </wp:inline>
        </w:drawing>
      </w:r>
    </w:p>
    <w:p w14:paraId="1FDF2C01">
      <w:pPr>
        <w:pStyle w:val="45"/>
        <w:shd w:val="clear" w:color="auto" w:fill="FFFFFF"/>
        <w:spacing w:before="0" w:beforeAutospacing="0" w:after="0" w:afterAutospacing="0" w:line="360" w:lineRule="auto"/>
        <w:ind w:left="440" w:firstLine="0" w:firstLineChars="0"/>
        <w:jc w:val="center"/>
        <w:rPr>
          <w:rStyle w:val="21"/>
          <w:rFonts w:hint="eastAsia" w:ascii="Segoe UI" w:hAnsi="Segoe UI" w:eastAsia="宋体" w:cs="Segoe UI"/>
          <w:sz w:val="24"/>
          <w:szCs w:val="24"/>
          <w:lang w:val="en-US" w:eastAsia="zh-CN"/>
        </w:rPr>
      </w:pPr>
      <w:r>
        <w:rPr>
          <w:rStyle w:val="21"/>
          <w:rFonts w:hint="eastAsia" w:ascii="Segoe UI" w:hAnsi="Segoe UI" w:cs="Segoe UI"/>
          <w:b w:val="0"/>
          <w:bCs w:val="0"/>
          <w:color w:val="000000" w:themeColor="text1"/>
          <w:sz w:val="24"/>
          <w:szCs w:val="24"/>
          <w14:textFill>
            <w14:solidFill>
              <w14:schemeClr w14:val="tx1"/>
            </w14:solidFill>
          </w14:textFill>
        </w:rPr>
        <w:t>往期</w:t>
      </w:r>
      <w:r>
        <w:rPr>
          <w:rStyle w:val="21"/>
          <w:rFonts w:hint="eastAsia" w:ascii="Segoe UI" w:hAnsi="Segoe UI" w:cs="Segoe UI"/>
          <w:b w:val="0"/>
          <w:bCs w:val="0"/>
          <w:color w:val="000000" w:themeColor="text1"/>
          <w:sz w:val="24"/>
          <w:szCs w:val="24"/>
          <w:lang w:val="en-US" w:eastAsia="zh-CN"/>
          <w14:textFill>
            <w14:solidFill>
              <w14:schemeClr w14:val="tx1"/>
            </w14:solidFill>
          </w14:textFill>
        </w:rPr>
        <w:t>结业汇报</w:t>
      </w:r>
    </w:p>
    <w:p w14:paraId="1C84920E">
      <w:pPr>
        <w:pStyle w:val="45"/>
        <w:numPr>
          <w:ilvl w:val="0"/>
          <w:numId w:val="16"/>
        </w:numPr>
        <w:shd w:val="clear" w:color="auto" w:fill="FFFFFF"/>
        <w:spacing w:before="240" w:beforeAutospacing="0" w:after="0" w:afterAutospacing="0" w:line="360" w:lineRule="auto"/>
        <w:ind w:firstLine="482" w:firstLineChars="200"/>
        <w:rPr>
          <w:rStyle w:val="21"/>
          <w:rFonts w:hint="eastAsia" w:ascii="Segoe UI" w:hAnsi="Segoe UI" w:cs="Segoe UI"/>
          <w:sz w:val="24"/>
          <w:szCs w:val="24"/>
        </w:rPr>
      </w:pPr>
      <w:r>
        <w:rPr>
          <w:rStyle w:val="21"/>
          <w:rFonts w:ascii="Segoe UI" w:hAnsi="Segoe UI" w:cs="Segoe UI"/>
          <w:sz w:val="24"/>
          <w:szCs w:val="24"/>
        </w:rPr>
        <w:t>项目收获</w:t>
      </w:r>
    </w:p>
    <w:p w14:paraId="03FEB2B9">
      <w:pPr>
        <w:pStyle w:val="45"/>
        <w:numPr>
          <w:ilvl w:val="0"/>
          <w:numId w:val="7"/>
        </w:numPr>
        <w:shd w:val="clear" w:color="auto" w:fill="FFFFFF"/>
        <w:spacing w:line="360" w:lineRule="auto"/>
        <w:rPr>
          <w:rFonts w:ascii="Segoe UI" w:hAnsi="Segoe UI" w:cs="Segoe UI"/>
          <w:sz w:val="24"/>
          <w:szCs w:val="24"/>
        </w:rPr>
      </w:pPr>
      <w:r>
        <w:rPr>
          <w:rFonts w:hint="eastAsia" w:ascii="Segoe UI" w:hAnsi="Segoe UI" w:cs="Segoe UI"/>
          <w:b/>
          <w:bCs/>
          <w:sz w:val="24"/>
          <w:szCs w:val="24"/>
        </w:rPr>
        <w:t>结业证书：</w:t>
      </w:r>
      <w:r>
        <w:rPr>
          <w:rFonts w:hint="eastAsia" w:ascii="Segoe UI" w:hAnsi="Segoe UI" w:cs="Segoe UI"/>
          <w:b w:val="0"/>
          <w:bCs w:val="0"/>
          <w:sz w:val="24"/>
          <w:szCs w:val="24"/>
        </w:rPr>
        <w:t>在完成学科培养和课程学时后，由香港大学主办学院颁发项目结业证书</w:t>
      </w:r>
      <w:r>
        <w:rPr>
          <w:rFonts w:hint="eastAsia" w:ascii="Segoe UI" w:hAnsi="Segoe UI" w:cs="Segoe UI"/>
          <w:b w:val="0"/>
          <w:bCs w:val="0"/>
          <w:sz w:val="24"/>
          <w:szCs w:val="24"/>
          <w:lang w:eastAsia="zh-CN"/>
        </w:rPr>
        <w:t>。</w:t>
      </w:r>
    </w:p>
    <w:p w14:paraId="73A14625">
      <w:pPr>
        <w:pStyle w:val="45"/>
        <w:numPr>
          <w:ilvl w:val="0"/>
          <w:numId w:val="7"/>
        </w:numPr>
        <w:shd w:val="clear" w:color="auto" w:fill="FFFFFF"/>
        <w:spacing w:line="360" w:lineRule="auto"/>
        <w:rPr>
          <w:rFonts w:ascii="Segoe UI" w:hAnsi="Segoe UI" w:cs="Segoe UI"/>
          <w:sz w:val="24"/>
          <w:szCs w:val="24"/>
        </w:rPr>
      </w:pPr>
      <w:r>
        <w:rPr>
          <w:rFonts w:hint="eastAsia" w:ascii="Segoe UI" w:hAnsi="Segoe UI" w:cs="Segoe UI"/>
          <w:b/>
          <w:bCs/>
          <w:sz w:val="24"/>
          <w:szCs w:val="24"/>
        </w:rPr>
        <w:t>录取邀请函：</w:t>
      </w:r>
      <w:r>
        <w:rPr>
          <w:rFonts w:hint="eastAsia" w:ascii="Segoe UI" w:hAnsi="Segoe UI" w:cs="Segoe UI"/>
          <w:sz w:val="24"/>
          <w:szCs w:val="24"/>
        </w:rPr>
        <w:t>作为学员成功录取项目的官方文件。</w:t>
      </w:r>
    </w:p>
    <w:p w14:paraId="4ED99D2E">
      <w:pPr>
        <w:pStyle w:val="45"/>
        <w:numPr>
          <w:ilvl w:val="0"/>
          <w:numId w:val="7"/>
        </w:numPr>
        <w:shd w:val="clear" w:color="auto" w:fill="FFFFFF"/>
        <w:spacing w:line="360" w:lineRule="auto"/>
        <w:rPr>
          <w:rFonts w:ascii="Segoe UI" w:hAnsi="Segoe UI" w:cs="Segoe UI"/>
          <w:sz w:val="24"/>
          <w:szCs w:val="24"/>
        </w:rPr>
      </w:pPr>
      <w:r>
        <w:rPr>
          <w:rFonts w:hint="eastAsia" w:ascii="Segoe UI" w:hAnsi="Segoe UI" w:cs="Segoe UI"/>
          <w:b/>
          <w:bCs/>
          <w:sz w:val="24"/>
          <w:szCs w:val="24"/>
        </w:rPr>
        <w:t>成绩</w:t>
      </w:r>
      <w:r>
        <w:rPr>
          <w:rFonts w:hint="eastAsia" w:ascii="Segoe UI" w:hAnsi="Segoe UI" w:cs="Segoe UI"/>
          <w:b/>
          <w:bCs/>
          <w:sz w:val="24"/>
          <w:szCs w:val="24"/>
          <w:lang w:val="en-US" w:eastAsia="zh-CN"/>
        </w:rPr>
        <w:t>评估</w:t>
      </w:r>
      <w:r>
        <w:rPr>
          <w:rFonts w:hint="eastAsia" w:ascii="Segoe UI" w:hAnsi="Segoe UI" w:cs="Segoe UI"/>
          <w:b/>
          <w:bCs/>
          <w:sz w:val="24"/>
          <w:szCs w:val="24"/>
        </w:rPr>
        <w:t>单：</w:t>
      </w:r>
      <w:r>
        <w:rPr>
          <w:rFonts w:hint="eastAsia" w:ascii="Segoe UI" w:hAnsi="Segoe UI" w:cs="Segoe UI"/>
          <w:sz w:val="24"/>
          <w:szCs w:val="24"/>
        </w:rPr>
        <w:t>记录学员在访学实践项目中的学习成绩和表现，有助于学员展示个人的学术能力和成就。</w:t>
      </w:r>
    </w:p>
    <w:p w14:paraId="6066A74F">
      <w:pPr>
        <w:pStyle w:val="45"/>
        <w:numPr>
          <w:ilvl w:val="0"/>
          <w:numId w:val="7"/>
        </w:numPr>
        <w:shd w:val="clear" w:color="auto" w:fill="FFFFFF"/>
        <w:spacing w:line="360" w:lineRule="auto"/>
        <w:rPr>
          <w:rFonts w:ascii="Segoe UI" w:hAnsi="Segoe UI" w:cs="Segoe UI"/>
          <w:sz w:val="24"/>
          <w:szCs w:val="24"/>
        </w:rPr>
      </w:pPr>
      <w:r>
        <w:rPr>
          <w:rFonts w:hint="eastAsia" w:ascii="Segoe UI" w:hAnsi="Segoe UI" w:cs="Segoe UI"/>
          <w:b/>
          <w:bCs/>
          <w:sz w:val="24"/>
          <w:szCs w:val="24"/>
        </w:rPr>
        <w:t>学术证明信</w:t>
      </w:r>
      <w:r>
        <w:rPr>
          <w:rFonts w:hint="eastAsia" w:ascii="Segoe UI" w:hAnsi="Segoe UI" w:cs="Segoe UI"/>
          <w:sz w:val="24"/>
          <w:szCs w:val="24"/>
        </w:rPr>
        <w:t>：学员由香港大学进行统一的学术管理与学术考核，达到课程设定的培养目标，符合课程规定的考核标准，并通过学术委员会审核，可获得学术证明信。</w:t>
      </w:r>
    </w:p>
    <w:p w14:paraId="01D34BE0">
      <w:pPr>
        <w:pStyle w:val="45"/>
        <w:numPr>
          <w:ilvl w:val="0"/>
          <w:numId w:val="7"/>
        </w:numPr>
        <w:shd w:val="clear" w:color="auto" w:fill="FFFFFF"/>
        <w:spacing w:line="360" w:lineRule="auto"/>
        <w:rPr>
          <w:rFonts w:ascii="Segoe UI" w:hAnsi="Segoe UI" w:cs="Segoe UI"/>
          <w:sz w:val="24"/>
          <w:szCs w:val="24"/>
        </w:rPr>
      </w:pPr>
      <w:r>
        <w:rPr>
          <w:rFonts w:hint="eastAsia" w:ascii="Segoe UI" w:hAnsi="Segoe UI" w:cs="Segoe UI"/>
          <w:b/>
          <w:bCs/>
          <w:sz w:val="24"/>
          <w:szCs w:val="24"/>
        </w:rPr>
        <w:t>优秀学员证明：</w:t>
      </w:r>
      <w:r>
        <w:rPr>
          <w:rFonts w:hint="eastAsia" w:ascii="Segoe UI" w:hAnsi="Segoe UI" w:cs="Segoe UI"/>
          <w:sz w:val="24"/>
          <w:szCs w:val="24"/>
        </w:rPr>
        <w:t>主课教授将根据结业比赛的表现，评出优胜小组，并在结业仪式上为最佳小组的成员签发优秀学员证明。</w:t>
      </w:r>
    </w:p>
    <w:p w14:paraId="6739D801">
      <w:pPr>
        <w:pStyle w:val="37"/>
        <w:numPr>
          <w:ilvl w:val="0"/>
          <w:numId w:val="14"/>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项目日程（暂定）</w:t>
      </w:r>
    </w:p>
    <w:tbl>
      <w:tblPr>
        <w:tblStyle w:val="48"/>
        <w:tblW w:w="7618" w:type="dxa"/>
        <w:jc w:val="cente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Layout w:type="autofit"/>
        <w:tblCellMar>
          <w:top w:w="0" w:type="dxa"/>
          <w:left w:w="108" w:type="dxa"/>
          <w:bottom w:w="0" w:type="dxa"/>
          <w:right w:w="108" w:type="dxa"/>
        </w:tblCellMar>
      </w:tblPr>
      <w:tblGrid>
        <w:gridCol w:w="1451"/>
        <w:gridCol w:w="2474"/>
        <w:gridCol w:w="3693"/>
      </w:tblGrid>
      <w:tr w14:paraId="18C5A65A">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tcBorders>
              <w:top w:val="single" w:color="156082" w:themeColor="accent1" w:sz="4" w:space="0"/>
              <w:left w:val="single" w:color="156082" w:themeColor="accent1" w:sz="4" w:space="0"/>
              <w:bottom w:val="single" w:color="156082" w:themeColor="accent1" w:sz="4" w:space="0"/>
              <w:right w:val="nil"/>
              <w:insideH w:val="single" w:sz="4" w:space="0"/>
              <w:insideV w:val="nil"/>
            </w:tcBorders>
            <w:shd w:val="clear" w:color="auto" w:fill="156082" w:themeFill="accent1"/>
            <w:noWrap/>
          </w:tcPr>
          <w:p w14:paraId="03D8011E">
            <w:pPr>
              <w:widowControl/>
              <w:spacing w:after="0" w:line="276" w:lineRule="auto"/>
              <w:jc w:val="center"/>
              <w:rPr>
                <w:rFonts w:hint="eastAsia" w:ascii="宋体" w:hAnsi="宋体" w:eastAsia="宋体" w:cs="宋体"/>
                <w:b/>
                <w:bCs/>
                <w:color w:val="FFFFFF" w:themeColor="background1"/>
                <w:kern w:val="0"/>
                <w:sz w:val="21"/>
                <w:szCs w:val="21"/>
                <w14:textFill>
                  <w14:solidFill>
                    <w14:schemeClr w14:val="bg1"/>
                  </w14:solidFill>
                </w14:textFill>
                <w14:ligatures w14:val="none"/>
              </w:rPr>
            </w:pPr>
            <w:r>
              <w:rPr>
                <w:rFonts w:hint="eastAsia" w:ascii="宋体" w:hAnsi="宋体" w:eastAsia="宋体" w:cs="宋体"/>
                <w:b/>
                <w:bCs/>
                <w:color w:val="FFFFFF" w:themeColor="background1"/>
                <w:kern w:val="0"/>
                <w:sz w:val="21"/>
                <w:szCs w:val="21"/>
                <w14:textFill>
                  <w14:solidFill>
                    <w14:schemeClr w14:val="bg1"/>
                  </w14:solidFill>
                </w14:textFill>
                <w14:ligatures w14:val="none"/>
              </w:rPr>
              <w:t>日期</w:t>
            </w:r>
          </w:p>
        </w:tc>
        <w:tc>
          <w:tcPr>
            <w:tcW w:w="2474" w:type="dxa"/>
            <w:tcBorders>
              <w:top w:val="single" w:color="156082" w:themeColor="accent1" w:sz="4" w:space="0"/>
              <w:bottom w:val="single" w:color="156082" w:themeColor="accent1" w:sz="4" w:space="0"/>
              <w:right w:val="nil"/>
              <w:insideH w:val="single" w:sz="4" w:space="0"/>
              <w:insideV w:val="nil"/>
            </w:tcBorders>
            <w:shd w:val="clear" w:color="auto" w:fill="156082" w:themeFill="accent1"/>
            <w:noWrap/>
          </w:tcPr>
          <w:p w14:paraId="4EF8376F">
            <w:pPr>
              <w:widowControl/>
              <w:spacing w:after="0" w:line="276" w:lineRule="auto"/>
              <w:jc w:val="center"/>
              <w:rPr>
                <w:rFonts w:hint="eastAsia" w:ascii="宋体" w:hAnsi="宋体" w:eastAsia="宋体" w:cs="宋体"/>
                <w:b/>
                <w:bCs/>
                <w:color w:val="FFFFFF" w:themeColor="background1"/>
                <w:kern w:val="0"/>
                <w:sz w:val="21"/>
                <w:szCs w:val="21"/>
                <w14:textFill>
                  <w14:solidFill>
                    <w14:schemeClr w14:val="bg1"/>
                  </w14:solidFill>
                </w14:textFill>
                <w14:ligatures w14:val="none"/>
              </w:rPr>
            </w:pPr>
            <w:r>
              <w:rPr>
                <w:rFonts w:hint="eastAsia" w:ascii="宋体" w:hAnsi="宋体" w:eastAsia="宋体" w:cs="宋体"/>
                <w:b/>
                <w:bCs/>
                <w:color w:val="FFFFFF" w:themeColor="background1"/>
                <w:kern w:val="0"/>
                <w:sz w:val="21"/>
                <w:szCs w:val="21"/>
                <w14:textFill>
                  <w14:solidFill>
                    <w14:schemeClr w14:val="bg1"/>
                  </w14:solidFill>
                </w14:textFill>
                <w14:ligatures w14:val="none"/>
              </w:rPr>
              <w:t>时间</w:t>
            </w:r>
          </w:p>
        </w:tc>
        <w:tc>
          <w:tcPr>
            <w:tcW w:w="3693" w:type="dxa"/>
            <w:tcBorders>
              <w:top w:val="single" w:color="156082" w:themeColor="accent1" w:sz="4" w:space="0"/>
              <w:bottom w:val="single" w:color="156082" w:themeColor="accent1" w:sz="4" w:space="0"/>
              <w:right w:val="single" w:color="156082" w:themeColor="accent1" w:sz="4" w:space="0"/>
              <w:insideH w:val="single" w:sz="4" w:space="0"/>
              <w:insideV w:val="nil"/>
            </w:tcBorders>
            <w:shd w:val="clear" w:color="auto" w:fill="156082" w:themeFill="accent1"/>
            <w:noWrap/>
          </w:tcPr>
          <w:p w14:paraId="0B422903">
            <w:pPr>
              <w:widowControl/>
              <w:spacing w:after="0" w:line="276" w:lineRule="auto"/>
              <w:jc w:val="center"/>
              <w:rPr>
                <w:rFonts w:hint="eastAsia" w:ascii="宋体" w:hAnsi="宋体" w:eastAsia="宋体" w:cs="宋体"/>
                <w:b/>
                <w:bCs/>
                <w:color w:val="FFFFFF" w:themeColor="background1"/>
                <w:kern w:val="0"/>
                <w:sz w:val="21"/>
                <w:szCs w:val="21"/>
                <w14:textFill>
                  <w14:solidFill>
                    <w14:schemeClr w14:val="bg1"/>
                  </w14:solidFill>
                </w14:textFill>
                <w14:ligatures w14:val="none"/>
              </w:rPr>
            </w:pPr>
            <w:r>
              <w:rPr>
                <w:rFonts w:hint="eastAsia" w:ascii="宋体" w:hAnsi="宋体" w:eastAsia="宋体" w:cs="宋体"/>
                <w:b/>
                <w:bCs/>
                <w:color w:val="FFFFFF" w:themeColor="background1"/>
                <w:kern w:val="0"/>
                <w:sz w:val="21"/>
                <w:szCs w:val="21"/>
                <w14:textFill>
                  <w14:solidFill>
                    <w14:schemeClr w14:val="bg1"/>
                  </w14:solidFill>
                </w14:textFill>
                <w14:ligatures w14:val="none"/>
              </w:rPr>
              <w:t>内容</w:t>
            </w:r>
          </w:p>
        </w:tc>
      </w:tr>
      <w:tr w14:paraId="04E77E4A">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restart"/>
            <w:shd w:val="clear" w:color="auto" w:fill="C1E4F5" w:themeFill="accent1" w:themeFillTint="33"/>
            <w:vAlign w:val="center"/>
          </w:tcPr>
          <w:p w14:paraId="24821806">
            <w:pPr>
              <w:widowControl/>
              <w:spacing w:after="0" w:line="276"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第</w:t>
            </w:r>
            <w:r>
              <w:rPr>
                <w:rFonts w:ascii="Times New Roman" w:hAnsi="Times New Roman" w:eastAsia="宋体" w:cs="Times New Roman"/>
                <w:b/>
                <w:bCs/>
                <w:kern w:val="0"/>
                <w:sz w:val="21"/>
                <w:szCs w:val="21"/>
                <w14:ligatures w14:val="none"/>
              </w:rPr>
              <w:t>1</w:t>
            </w:r>
            <w:r>
              <w:rPr>
                <w:rFonts w:hint="eastAsia" w:ascii="宋体" w:hAnsi="宋体" w:eastAsia="宋体" w:cs="宋体"/>
                <w:b/>
                <w:bCs/>
                <w:kern w:val="0"/>
                <w:sz w:val="21"/>
                <w:szCs w:val="21"/>
                <w14:ligatures w14:val="none"/>
              </w:rPr>
              <w:t>日</w:t>
            </w:r>
          </w:p>
        </w:tc>
        <w:tc>
          <w:tcPr>
            <w:tcW w:w="2474" w:type="dxa"/>
            <w:shd w:val="clear" w:color="auto" w:fill="C1E4F5" w:themeFill="accent1" w:themeFillTint="33"/>
            <w:noWrap/>
            <w:vAlign w:val="center"/>
          </w:tcPr>
          <w:p w14:paraId="3A34E970">
            <w:pPr>
              <w:widowControl/>
              <w:spacing w:after="0" w:line="276"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w:t>
            </w:r>
          </w:p>
        </w:tc>
        <w:tc>
          <w:tcPr>
            <w:tcW w:w="3693" w:type="dxa"/>
            <w:shd w:val="clear" w:color="auto" w:fill="C1E4F5" w:themeFill="accent1" w:themeFillTint="33"/>
            <w:noWrap/>
          </w:tcPr>
          <w:p w14:paraId="08C81E1F">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抵达香港国际机场/西九龙站</w:t>
            </w:r>
          </w:p>
        </w:tc>
      </w:tr>
      <w:tr w14:paraId="03A0F29D">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continue"/>
            <w:vAlign w:val="center"/>
          </w:tcPr>
          <w:p w14:paraId="51087478">
            <w:pPr>
              <w:widowControl/>
              <w:spacing w:after="0" w:line="276" w:lineRule="auto"/>
              <w:jc w:val="center"/>
              <w:rPr>
                <w:rFonts w:hint="eastAsia" w:ascii="宋体" w:hAnsi="宋体" w:eastAsia="宋体" w:cs="宋体"/>
                <w:b/>
                <w:bCs/>
                <w:kern w:val="0"/>
                <w:sz w:val="21"/>
                <w:szCs w:val="21"/>
                <w14:ligatures w14:val="none"/>
              </w:rPr>
            </w:pPr>
          </w:p>
        </w:tc>
        <w:tc>
          <w:tcPr>
            <w:tcW w:w="2474" w:type="dxa"/>
            <w:noWrap/>
            <w:vAlign w:val="center"/>
          </w:tcPr>
          <w:p w14:paraId="5A0A59CB">
            <w:pPr>
              <w:widowControl/>
              <w:spacing w:after="0" w:line="276"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w:t>
            </w:r>
          </w:p>
        </w:tc>
        <w:tc>
          <w:tcPr>
            <w:tcW w:w="3693" w:type="dxa"/>
            <w:noWrap/>
          </w:tcPr>
          <w:p w14:paraId="6C31C57F">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抵达酒店，办理入住</w:t>
            </w:r>
          </w:p>
        </w:tc>
      </w:tr>
      <w:tr w14:paraId="42782076">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restart"/>
            <w:shd w:val="clear" w:color="auto" w:fill="C1E4F5" w:themeFill="accent1" w:themeFillTint="33"/>
            <w:noWrap/>
            <w:vAlign w:val="center"/>
          </w:tcPr>
          <w:p w14:paraId="6C902F57">
            <w:pPr>
              <w:widowControl/>
              <w:spacing w:after="0" w:line="276"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第</w:t>
            </w:r>
            <w:r>
              <w:rPr>
                <w:rFonts w:hint="eastAsia" w:ascii="Times New Roman" w:hAnsi="Times New Roman" w:eastAsia="宋体" w:cs="Times New Roman"/>
                <w:b/>
                <w:bCs/>
                <w:kern w:val="0"/>
                <w:sz w:val="21"/>
                <w:szCs w:val="21"/>
                <w14:ligatures w14:val="none"/>
              </w:rPr>
              <w:t>2</w:t>
            </w:r>
            <w:r>
              <w:rPr>
                <w:rFonts w:hint="eastAsia" w:ascii="宋体" w:hAnsi="宋体" w:eastAsia="宋体" w:cs="宋体"/>
                <w:b/>
                <w:bCs/>
                <w:kern w:val="0"/>
                <w:sz w:val="21"/>
                <w:szCs w:val="21"/>
                <w14:ligatures w14:val="none"/>
              </w:rPr>
              <w:t>日</w:t>
            </w:r>
          </w:p>
        </w:tc>
        <w:tc>
          <w:tcPr>
            <w:tcW w:w="2474" w:type="dxa"/>
            <w:shd w:val="clear" w:color="auto" w:fill="C1E4F5" w:themeFill="accent1" w:themeFillTint="33"/>
            <w:noWrap/>
            <w:vAlign w:val="center"/>
          </w:tcPr>
          <w:p w14:paraId="3FDCFD92">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10:00-11:00</w:t>
            </w:r>
          </w:p>
        </w:tc>
        <w:tc>
          <w:tcPr>
            <w:tcW w:w="3693" w:type="dxa"/>
            <w:shd w:val="clear" w:color="auto" w:fill="C1E4F5" w:themeFill="accent1" w:themeFillTint="33"/>
            <w:noWrap/>
          </w:tcPr>
          <w:p w14:paraId="4D9266B4">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参访：香港大学探索</w:t>
            </w:r>
          </w:p>
        </w:tc>
      </w:tr>
      <w:tr w14:paraId="5EDAACD6">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continue"/>
            <w:vAlign w:val="center"/>
          </w:tcPr>
          <w:p w14:paraId="32B98905">
            <w:pPr>
              <w:widowControl/>
              <w:spacing w:after="0" w:line="276" w:lineRule="auto"/>
              <w:jc w:val="center"/>
              <w:rPr>
                <w:rFonts w:hint="eastAsia" w:ascii="宋体" w:hAnsi="宋体" w:eastAsia="宋体" w:cs="宋体"/>
                <w:b/>
                <w:bCs/>
                <w:kern w:val="0"/>
                <w:sz w:val="21"/>
                <w:szCs w:val="21"/>
                <w14:ligatures w14:val="none"/>
              </w:rPr>
            </w:pPr>
          </w:p>
        </w:tc>
        <w:tc>
          <w:tcPr>
            <w:tcW w:w="2474" w:type="dxa"/>
            <w:noWrap/>
            <w:vAlign w:val="center"/>
          </w:tcPr>
          <w:p w14:paraId="4215DA89">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11:30-12:00</w:t>
            </w:r>
          </w:p>
        </w:tc>
        <w:tc>
          <w:tcPr>
            <w:tcW w:w="3693" w:type="dxa"/>
            <w:noWrap/>
          </w:tcPr>
          <w:p w14:paraId="40CC8927">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开营：开学礼及课程介绍</w:t>
            </w:r>
          </w:p>
        </w:tc>
      </w:tr>
      <w:tr w14:paraId="45F32606">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continue"/>
            <w:shd w:val="clear" w:color="auto" w:fill="C1E4F5" w:themeFill="accent1" w:themeFillTint="33"/>
            <w:vAlign w:val="center"/>
          </w:tcPr>
          <w:p w14:paraId="216D1011">
            <w:pPr>
              <w:widowControl/>
              <w:spacing w:after="0" w:line="276" w:lineRule="auto"/>
              <w:jc w:val="center"/>
              <w:rPr>
                <w:rFonts w:hint="eastAsia" w:ascii="宋体" w:hAnsi="宋体" w:eastAsia="宋体" w:cs="宋体"/>
                <w:b/>
                <w:bCs/>
                <w:kern w:val="0"/>
                <w:sz w:val="21"/>
                <w:szCs w:val="21"/>
                <w14:ligatures w14:val="none"/>
              </w:rPr>
            </w:pPr>
          </w:p>
        </w:tc>
        <w:tc>
          <w:tcPr>
            <w:tcW w:w="2474" w:type="dxa"/>
            <w:shd w:val="clear" w:color="auto" w:fill="C1E4F5" w:themeFill="accent1" w:themeFillTint="33"/>
            <w:noWrap/>
            <w:vAlign w:val="center"/>
          </w:tcPr>
          <w:p w14:paraId="4643CC29">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14:00-16:50</w:t>
            </w:r>
          </w:p>
        </w:tc>
        <w:tc>
          <w:tcPr>
            <w:tcW w:w="3693" w:type="dxa"/>
            <w:shd w:val="clear" w:color="auto" w:fill="C1E4F5" w:themeFill="accent1" w:themeFillTint="33"/>
            <w:noWrap/>
          </w:tcPr>
          <w:p w14:paraId="52AC8F4B">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课程：跨国界中的法律和商业</w:t>
            </w:r>
          </w:p>
        </w:tc>
      </w:tr>
      <w:tr w14:paraId="5BEB51C9">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restart"/>
            <w:shd w:val="clear" w:color="auto" w:fill="C1E4F5" w:themeFill="accent1" w:themeFillTint="33"/>
            <w:noWrap/>
            <w:vAlign w:val="center"/>
          </w:tcPr>
          <w:p w14:paraId="0C87F366">
            <w:pPr>
              <w:widowControl/>
              <w:spacing w:after="0" w:line="276"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第</w:t>
            </w:r>
            <w:r>
              <w:rPr>
                <w:rFonts w:hint="eastAsia" w:ascii="Times New Roman" w:hAnsi="Times New Roman" w:eastAsia="宋体" w:cs="Times New Roman"/>
                <w:b/>
                <w:bCs/>
                <w:kern w:val="0"/>
                <w:sz w:val="21"/>
                <w:szCs w:val="21"/>
                <w14:ligatures w14:val="none"/>
              </w:rPr>
              <w:t>3</w:t>
            </w:r>
            <w:r>
              <w:rPr>
                <w:rFonts w:hint="eastAsia" w:ascii="宋体" w:hAnsi="宋体" w:eastAsia="宋体" w:cs="宋体"/>
                <w:b/>
                <w:bCs/>
                <w:kern w:val="0"/>
                <w:sz w:val="21"/>
                <w:szCs w:val="21"/>
                <w14:ligatures w14:val="none"/>
              </w:rPr>
              <w:t>日</w:t>
            </w:r>
          </w:p>
        </w:tc>
        <w:tc>
          <w:tcPr>
            <w:tcW w:w="2474" w:type="dxa"/>
            <w:noWrap/>
            <w:vAlign w:val="center"/>
          </w:tcPr>
          <w:p w14:paraId="646BE4A9">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09:30-12:20</w:t>
            </w:r>
          </w:p>
        </w:tc>
        <w:tc>
          <w:tcPr>
            <w:tcW w:w="3693" w:type="dxa"/>
            <w:noWrap/>
          </w:tcPr>
          <w:p w14:paraId="7078EFC3">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课程：国际仲裁</w:t>
            </w:r>
          </w:p>
        </w:tc>
      </w:tr>
      <w:tr w14:paraId="5CC36255">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continue"/>
            <w:shd w:val="clear" w:color="auto" w:fill="C1E4F5" w:themeFill="accent1" w:themeFillTint="33"/>
            <w:vAlign w:val="center"/>
          </w:tcPr>
          <w:p w14:paraId="1D91A3D7">
            <w:pPr>
              <w:widowControl/>
              <w:spacing w:after="0" w:line="276" w:lineRule="auto"/>
              <w:jc w:val="center"/>
              <w:rPr>
                <w:rFonts w:hint="eastAsia" w:ascii="宋体" w:hAnsi="宋体" w:eastAsia="宋体" w:cs="宋体"/>
                <w:b/>
                <w:bCs/>
                <w:kern w:val="0"/>
                <w:sz w:val="21"/>
                <w:szCs w:val="21"/>
                <w14:ligatures w14:val="none"/>
              </w:rPr>
            </w:pPr>
          </w:p>
        </w:tc>
        <w:tc>
          <w:tcPr>
            <w:tcW w:w="2474" w:type="dxa"/>
            <w:shd w:val="clear" w:color="auto" w:fill="C1E4F5" w:themeFill="accent1" w:themeFillTint="33"/>
            <w:noWrap/>
            <w:vAlign w:val="center"/>
          </w:tcPr>
          <w:p w14:paraId="2D97BC56">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14:30-17:20</w:t>
            </w:r>
          </w:p>
        </w:tc>
        <w:tc>
          <w:tcPr>
            <w:tcW w:w="3693" w:type="dxa"/>
            <w:shd w:val="clear" w:color="auto" w:fill="C1E4F5" w:themeFill="accent1" w:themeFillTint="33"/>
            <w:noWrap/>
          </w:tcPr>
          <w:p w14:paraId="153618FA">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课程：公共政策</w:t>
            </w:r>
          </w:p>
        </w:tc>
      </w:tr>
      <w:tr w14:paraId="3D456F06">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restart"/>
            <w:shd w:val="clear" w:color="auto" w:fill="C1E4F5" w:themeFill="accent1" w:themeFillTint="33"/>
            <w:noWrap/>
            <w:vAlign w:val="center"/>
          </w:tcPr>
          <w:p w14:paraId="5BC92F3D">
            <w:pPr>
              <w:widowControl/>
              <w:spacing w:after="0" w:line="276"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第</w:t>
            </w:r>
            <w:r>
              <w:rPr>
                <w:rFonts w:hint="eastAsia" w:ascii="Times New Roman" w:hAnsi="Times New Roman" w:eastAsia="宋体" w:cs="Times New Roman"/>
                <w:b/>
                <w:bCs/>
                <w:kern w:val="0"/>
                <w:sz w:val="21"/>
                <w:szCs w:val="21"/>
                <w14:ligatures w14:val="none"/>
              </w:rPr>
              <w:t>4</w:t>
            </w:r>
            <w:r>
              <w:rPr>
                <w:rFonts w:hint="eastAsia" w:ascii="宋体" w:hAnsi="宋体" w:eastAsia="宋体" w:cs="宋体"/>
                <w:b/>
                <w:bCs/>
                <w:kern w:val="0"/>
                <w:sz w:val="21"/>
                <w:szCs w:val="21"/>
                <w14:ligatures w14:val="none"/>
              </w:rPr>
              <w:t>日</w:t>
            </w:r>
          </w:p>
        </w:tc>
        <w:tc>
          <w:tcPr>
            <w:tcW w:w="2474" w:type="dxa"/>
            <w:noWrap/>
            <w:vAlign w:val="center"/>
          </w:tcPr>
          <w:p w14:paraId="799ECFCA">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09:30-12:30</w:t>
            </w:r>
          </w:p>
        </w:tc>
        <w:tc>
          <w:tcPr>
            <w:tcW w:w="3693" w:type="dxa"/>
            <w:noWrap/>
          </w:tcPr>
          <w:p w14:paraId="72B6B7A0">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课程：国际投资法</w:t>
            </w:r>
          </w:p>
        </w:tc>
      </w:tr>
      <w:tr w14:paraId="21B4AF7A">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continue"/>
            <w:shd w:val="clear" w:color="auto" w:fill="C1E4F5" w:themeFill="accent1" w:themeFillTint="33"/>
            <w:vAlign w:val="center"/>
          </w:tcPr>
          <w:p w14:paraId="531C8F9B">
            <w:pPr>
              <w:widowControl/>
              <w:spacing w:after="0" w:line="276" w:lineRule="auto"/>
              <w:jc w:val="center"/>
              <w:rPr>
                <w:rFonts w:hint="eastAsia" w:ascii="宋体" w:hAnsi="宋体" w:eastAsia="宋体" w:cs="宋体"/>
                <w:b/>
                <w:bCs/>
                <w:kern w:val="0"/>
                <w:sz w:val="21"/>
                <w:szCs w:val="21"/>
                <w14:ligatures w14:val="none"/>
              </w:rPr>
            </w:pPr>
          </w:p>
        </w:tc>
        <w:tc>
          <w:tcPr>
            <w:tcW w:w="2474" w:type="dxa"/>
            <w:shd w:val="clear" w:color="auto" w:fill="C1E4F5" w:themeFill="accent1" w:themeFillTint="33"/>
            <w:noWrap/>
            <w:vAlign w:val="center"/>
          </w:tcPr>
          <w:p w14:paraId="1F7B119A">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14:30-22:00</w:t>
            </w:r>
          </w:p>
        </w:tc>
        <w:tc>
          <w:tcPr>
            <w:tcW w:w="3693" w:type="dxa"/>
            <w:shd w:val="clear" w:color="auto" w:fill="C1E4F5" w:themeFill="accent1" w:themeFillTint="33"/>
            <w:noWrap/>
          </w:tcPr>
          <w:p w14:paraId="72FAE0AF">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作业：小组研讨</w:t>
            </w:r>
          </w:p>
        </w:tc>
      </w:tr>
      <w:tr w14:paraId="7838E286">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restart"/>
            <w:shd w:val="clear" w:color="auto" w:fill="C1E4F5" w:themeFill="accent1" w:themeFillTint="33"/>
            <w:noWrap/>
            <w:vAlign w:val="center"/>
          </w:tcPr>
          <w:p w14:paraId="4FEC65FE">
            <w:pPr>
              <w:widowControl/>
              <w:spacing w:after="0" w:line="276"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第</w:t>
            </w:r>
            <w:r>
              <w:rPr>
                <w:rFonts w:hint="eastAsia" w:ascii="Times New Roman" w:hAnsi="Times New Roman" w:eastAsia="宋体" w:cs="Times New Roman"/>
                <w:b/>
                <w:bCs/>
                <w:kern w:val="0"/>
                <w:sz w:val="21"/>
                <w:szCs w:val="21"/>
                <w14:ligatures w14:val="none"/>
              </w:rPr>
              <w:t>5</w:t>
            </w:r>
            <w:r>
              <w:rPr>
                <w:rFonts w:hint="eastAsia" w:ascii="宋体" w:hAnsi="宋体" w:eastAsia="宋体" w:cs="宋体"/>
                <w:b/>
                <w:bCs/>
                <w:kern w:val="0"/>
                <w:sz w:val="21"/>
                <w:szCs w:val="21"/>
                <w14:ligatures w14:val="none"/>
              </w:rPr>
              <w:t>日</w:t>
            </w:r>
          </w:p>
        </w:tc>
        <w:tc>
          <w:tcPr>
            <w:tcW w:w="2474" w:type="dxa"/>
            <w:noWrap/>
            <w:vAlign w:val="center"/>
          </w:tcPr>
          <w:p w14:paraId="02ADB001">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09:50-11:30</w:t>
            </w:r>
          </w:p>
        </w:tc>
        <w:tc>
          <w:tcPr>
            <w:tcW w:w="3693" w:type="dxa"/>
            <w:noWrap/>
          </w:tcPr>
          <w:p w14:paraId="38029F5E">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参访：高等法院法政交流</w:t>
            </w:r>
          </w:p>
        </w:tc>
      </w:tr>
      <w:tr w14:paraId="21959F5C">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continue"/>
            <w:shd w:val="clear" w:color="auto" w:fill="C1E4F5" w:themeFill="accent1" w:themeFillTint="33"/>
            <w:vAlign w:val="center"/>
          </w:tcPr>
          <w:p w14:paraId="27650926">
            <w:pPr>
              <w:widowControl/>
              <w:spacing w:after="0" w:line="276" w:lineRule="auto"/>
              <w:jc w:val="center"/>
              <w:rPr>
                <w:rFonts w:hint="eastAsia" w:ascii="宋体" w:hAnsi="宋体" w:eastAsia="宋体" w:cs="宋体"/>
                <w:b/>
                <w:bCs/>
                <w:kern w:val="0"/>
                <w:sz w:val="21"/>
                <w:szCs w:val="21"/>
                <w14:ligatures w14:val="none"/>
              </w:rPr>
            </w:pPr>
          </w:p>
        </w:tc>
        <w:tc>
          <w:tcPr>
            <w:tcW w:w="2474" w:type="dxa"/>
            <w:shd w:val="clear" w:color="auto" w:fill="C1E4F5" w:themeFill="accent1" w:themeFillTint="33"/>
            <w:noWrap/>
            <w:vAlign w:val="center"/>
          </w:tcPr>
          <w:p w14:paraId="70338BB3">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14:30-16:30</w:t>
            </w:r>
          </w:p>
        </w:tc>
        <w:tc>
          <w:tcPr>
            <w:tcW w:w="3693" w:type="dxa"/>
            <w:shd w:val="clear" w:color="auto" w:fill="C1E4F5" w:themeFill="accent1" w:themeFillTint="33"/>
            <w:noWrap/>
          </w:tcPr>
          <w:p w14:paraId="2FB8ED65">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交流：廉政公署法治探索</w:t>
            </w:r>
          </w:p>
        </w:tc>
      </w:tr>
      <w:tr w14:paraId="0AD893DE">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restart"/>
            <w:shd w:val="clear" w:color="auto" w:fill="C1E4F5" w:themeFill="accent1" w:themeFillTint="33"/>
            <w:noWrap/>
            <w:vAlign w:val="center"/>
          </w:tcPr>
          <w:p w14:paraId="31E3EB0B">
            <w:pPr>
              <w:widowControl/>
              <w:spacing w:after="0" w:line="276"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第</w:t>
            </w:r>
            <w:r>
              <w:rPr>
                <w:rFonts w:hint="eastAsia" w:ascii="Times New Roman" w:hAnsi="Times New Roman" w:eastAsia="宋体" w:cs="Times New Roman"/>
                <w:b/>
                <w:bCs/>
                <w:kern w:val="0"/>
                <w:sz w:val="21"/>
                <w:szCs w:val="21"/>
                <w14:ligatures w14:val="none"/>
              </w:rPr>
              <w:t>6</w:t>
            </w:r>
            <w:r>
              <w:rPr>
                <w:rFonts w:hint="eastAsia" w:ascii="宋体" w:hAnsi="宋体" w:eastAsia="宋体" w:cs="宋体"/>
                <w:b/>
                <w:bCs/>
                <w:kern w:val="0"/>
                <w:sz w:val="21"/>
                <w:szCs w:val="21"/>
                <w14:ligatures w14:val="none"/>
              </w:rPr>
              <w:t>日</w:t>
            </w:r>
          </w:p>
        </w:tc>
        <w:tc>
          <w:tcPr>
            <w:tcW w:w="2474" w:type="dxa"/>
            <w:noWrap/>
            <w:vAlign w:val="center"/>
          </w:tcPr>
          <w:p w14:paraId="3D7C0721">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09:00-11:00</w:t>
            </w:r>
          </w:p>
        </w:tc>
        <w:tc>
          <w:tcPr>
            <w:tcW w:w="3693" w:type="dxa"/>
            <w:noWrap/>
          </w:tcPr>
          <w:p w14:paraId="03CD5B73">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结业准备：</w:t>
            </w:r>
            <w:r>
              <w:rPr>
                <w:rFonts w:hint="eastAsia" w:ascii="Times New Roman" w:hAnsi="Times New Roman" w:eastAsia="宋体" w:cs="Times New Roman"/>
                <w:sz w:val="21"/>
                <w:szCs w:val="21"/>
              </w:rPr>
              <w:t>FINAL</w:t>
            </w:r>
            <w:r>
              <w:rPr>
                <w:rFonts w:hint="eastAsia" w:ascii="宋体" w:hAnsi="宋体" w:eastAsia="宋体" w:cs="宋体"/>
                <w:kern w:val="0"/>
                <w:sz w:val="21"/>
                <w:szCs w:val="21"/>
                <w14:ligatures w14:val="none"/>
              </w:rPr>
              <w:t xml:space="preserve"> 演练</w:t>
            </w:r>
          </w:p>
        </w:tc>
      </w:tr>
      <w:tr w14:paraId="24C6399B">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continue"/>
            <w:shd w:val="clear" w:color="auto" w:fill="C1E4F5" w:themeFill="accent1" w:themeFillTint="33"/>
            <w:vAlign w:val="center"/>
          </w:tcPr>
          <w:p w14:paraId="73F51225">
            <w:pPr>
              <w:widowControl/>
              <w:spacing w:after="0" w:line="276" w:lineRule="auto"/>
              <w:jc w:val="center"/>
              <w:rPr>
                <w:rFonts w:hint="eastAsia" w:ascii="宋体" w:hAnsi="宋体" w:eastAsia="宋体" w:cs="宋体"/>
                <w:b/>
                <w:bCs/>
                <w:kern w:val="0"/>
                <w:sz w:val="21"/>
                <w:szCs w:val="21"/>
                <w14:ligatures w14:val="none"/>
              </w:rPr>
            </w:pPr>
          </w:p>
        </w:tc>
        <w:tc>
          <w:tcPr>
            <w:tcW w:w="2474" w:type="dxa"/>
            <w:shd w:val="clear" w:color="auto" w:fill="C1E4F5" w:themeFill="accent1" w:themeFillTint="33"/>
            <w:noWrap/>
            <w:vAlign w:val="center"/>
          </w:tcPr>
          <w:p w14:paraId="0BC7CCD3">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11:00-12:20</w:t>
            </w:r>
          </w:p>
        </w:tc>
        <w:tc>
          <w:tcPr>
            <w:tcW w:w="3693" w:type="dxa"/>
            <w:shd w:val="clear" w:color="auto" w:fill="C1E4F5" w:themeFill="accent1" w:themeFillTint="33"/>
            <w:noWrap/>
          </w:tcPr>
          <w:p w14:paraId="611E6068">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参访：香港立法会</w:t>
            </w:r>
          </w:p>
        </w:tc>
      </w:tr>
      <w:tr w14:paraId="6BEB11D7">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399" w:hRule="atLeast"/>
          <w:jc w:val="center"/>
        </w:trPr>
        <w:tc>
          <w:tcPr>
            <w:tcW w:w="1451" w:type="dxa"/>
            <w:vMerge w:val="continue"/>
            <w:shd w:val="clear" w:color="auto" w:fill="C1E4F5" w:themeFill="accent1" w:themeFillTint="33"/>
            <w:vAlign w:val="center"/>
          </w:tcPr>
          <w:p w14:paraId="75A6B3B1">
            <w:pPr>
              <w:widowControl/>
              <w:spacing w:after="0" w:line="276" w:lineRule="auto"/>
              <w:jc w:val="center"/>
              <w:rPr>
                <w:rFonts w:hint="eastAsia" w:ascii="宋体" w:hAnsi="宋体" w:eastAsia="宋体" w:cs="宋体"/>
                <w:b/>
                <w:bCs/>
                <w:kern w:val="0"/>
                <w:sz w:val="21"/>
                <w:szCs w:val="21"/>
                <w14:ligatures w14:val="none"/>
              </w:rPr>
            </w:pPr>
          </w:p>
        </w:tc>
        <w:tc>
          <w:tcPr>
            <w:tcW w:w="2474" w:type="dxa"/>
            <w:noWrap/>
            <w:vAlign w:val="center"/>
          </w:tcPr>
          <w:p w14:paraId="29B95AD1">
            <w:pPr>
              <w:widowControl/>
              <w:spacing w:after="0" w:line="276" w:lineRule="auto"/>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15:00-18:50</w:t>
            </w:r>
          </w:p>
        </w:tc>
        <w:tc>
          <w:tcPr>
            <w:tcW w:w="3693" w:type="dxa"/>
            <w:noWrap/>
          </w:tcPr>
          <w:p w14:paraId="48154790">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结业汇报、结业典礼、线上测试</w:t>
            </w:r>
          </w:p>
        </w:tc>
      </w:tr>
      <w:tr w14:paraId="2A85F67F">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rPr>
          <w:trHeight w:val="410" w:hRule="atLeast"/>
          <w:jc w:val="center"/>
        </w:trPr>
        <w:tc>
          <w:tcPr>
            <w:tcW w:w="1451" w:type="dxa"/>
            <w:shd w:val="clear" w:color="auto" w:fill="C1E4F5" w:themeFill="accent1" w:themeFillTint="33"/>
            <w:noWrap/>
            <w:vAlign w:val="center"/>
          </w:tcPr>
          <w:p w14:paraId="4054DE1C">
            <w:pPr>
              <w:widowControl/>
              <w:spacing w:after="0" w:line="276" w:lineRule="auto"/>
              <w:jc w:val="center"/>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第</w:t>
            </w:r>
            <w:r>
              <w:rPr>
                <w:rFonts w:hint="eastAsia" w:ascii="Times New Roman" w:hAnsi="Times New Roman" w:eastAsia="宋体" w:cs="Times New Roman"/>
                <w:b/>
                <w:bCs/>
                <w:kern w:val="0"/>
                <w:sz w:val="21"/>
                <w:szCs w:val="21"/>
                <w14:ligatures w14:val="none"/>
              </w:rPr>
              <w:t>7</w:t>
            </w:r>
            <w:r>
              <w:rPr>
                <w:rFonts w:hint="eastAsia" w:ascii="宋体" w:hAnsi="宋体" w:eastAsia="宋体" w:cs="宋体"/>
                <w:b/>
                <w:bCs/>
                <w:kern w:val="0"/>
                <w:sz w:val="21"/>
                <w:szCs w:val="21"/>
                <w14:ligatures w14:val="none"/>
              </w:rPr>
              <w:t>日</w:t>
            </w:r>
          </w:p>
        </w:tc>
        <w:tc>
          <w:tcPr>
            <w:tcW w:w="2474" w:type="dxa"/>
            <w:shd w:val="clear" w:color="auto" w:fill="C1E4F5" w:themeFill="accent1" w:themeFillTint="33"/>
            <w:noWrap/>
            <w:vAlign w:val="center"/>
          </w:tcPr>
          <w:p w14:paraId="6E886553">
            <w:pPr>
              <w:widowControl/>
              <w:spacing w:after="0" w:line="276" w:lineRule="auto"/>
              <w:jc w:val="center"/>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w:t>
            </w:r>
          </w:p>
        </w:tc>
        <w:tc>
          <w:tcPr>
            <w:tcW w:w="3693" w:type="dxa"/>
            <w:shd w:val="clear" w:color="auto" w:fill="C1E4F5" w:themeFill="accent1" w:themeFillTint="33"/>
            <w:noWrap/>
          </w:tcPr>
          <w:p w14:paraId="241398F6">
            <w:pPr>
              <w:widowControl/>
              <w:spacing w:after="0" w:line="276" w:lineRule="auto"/>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返回内地</w:t>
            </w:r>
          </w:p>
        </w:tc>
      </w:tr>
    </w:tbl>
    <w:p w14:paraId="5BE21637">
      <w:pPr>
        <w:spacing w:line="360" w:lineRule="auto"/>
        <w:ind w:firstLine="420"/>
        <w:rPr>
          <w:rFonts w:hint="eastAsia" w:ascii="Times New Roman" w:eastAsia="宋体"/>
          <w:sz w:val="18"/>
          <w:szCs w:val="18"/>
        </w:rPr>
      </w:pPr>
      <w:r>
        <w:rPr>
          <w:rFonts w:hint="eastAsia" w:ascii="Times New Roman" w:eastAsia="宋体"/>
          <w:sz w:val="18"/>
          <w:szCs w:val="18"/>
        </w:rPr>
        <w:t>备注：课程和参访顺序可能有调整。</w:t>
      </w:r>
    </w:p>
    <w:p w14:paraId="7811459F">
      <w:pPr>
        <w:pStyle w:val="37"/>
        <w:numPr>
          <w:ilvl w:val="0"/>
          <w:numId w:val="14"/>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住宿安排</w:t>
      </w:r>
    </w:p>
    <w:p w14:paraId="4428A5EA">
      <w:pPr>
        <w:spacing w:line="360" w:lineRule="auto"/>
        <w:rPr>
          <w:rFonts w:hint="eastAsia" w:ascii="宋体" w:hAnsi="宋体" w:eastAsia="宋体" w:cs="宋体"/>
          <w:sz w:val="24"/>
          <w:szCs w:val="24"/>
        </w:rPr>
      </w:pPr>
      <w:r>
        <w:rPr>
          <w:rFonts w:hint="eastAsia" w:ascii="宋体" w:hAnsi="宋体" w:eastAsia="宋体" w:cs="宋体"/>
          <w:sz w:val="21"/>
          <w:szCs w:val="21"/>
        </w:rPr>
        <w:t xml:space="preserve">  </w:t>
      </w:r>
      <w:r>
        <w:rPr>
          <w:rFonts w:hint="eastAsia" w:ascii="宋体" w:hAnsi="宋体" w:eastAsia="宋体" w:cs="宋体"/>
          <w:sz w:val="24"/>
          <w:szCs w:val="24"/>
        </w:rPr>
        <w:t xml:space="preserve"> </w:t>
      </w:r>
      <w:r>
        <w:rPr>
          <w:rFonts w:hint="eastAsia" w:ascii="Times New Roman" w:eastAsia="宋体"/>
          <w:sz w:val="24"/>
          <w:szCs w:val="24"/>
        </w:rPr>
        <w:t>统一安排入住香港三星及以上星级酒店，酒店为双人间，配有独立卫浴、空调、上网设施等。因近期香港</w:t>
      </w:r>
      <w:r>
        <w:rPr>
          <w:rFonts w:hint="eastAsia" w:ascii="Times New Roman" w:eastAsia="宋体"/>
          <w:sz w:val="24"/>
          <w:szCs w:val="24"/>
          <w:lang w:eastAsia="zh-CN"/>
        </w:rPr>
        <w:t>实施“</w:t>
      </w:r>
      <w:r>
        <w:rPr>
          <w:rFonts w:hint="eastAsia" w:ascii="Times New Roman" w:eastAsia="宋体"/>
          <w:sz w:val="24"/>
          <w:szCs w:val="24"/>
        </w:rPr>
        <w:t>禁塑令”</w:t>
      </w:r>
      <w:r>
        <w:rPr>
          <w:rFonts w:hint="eastAsia" w:ascii="Times New Roman" w:eastAsia="宋体"/>
          <w:sz w:val="24"/>
          <w:szCs w:val="24"/>
          <w:lang w:eastAsia="zh-CN"/>
        </w:rPr>
        <w:t>，部分</w:t>
      </w:r>
      <w:r>
        <w:rPr>
          <w:rFonts w:hint="eastAsia" w:ascii="Times New Roman" w:eastAsia="宋体"/>
          <w:sz w:val="24"/>
          <w:szCs w:val="24"/>
        </w:rPr>
        <w:t>酒店不提供一次性洗漱用品，需个人准备。</w:t>
      </w:r>
    </w:p>
    <w:p w14:paraId="5933862A">
      <w:pPr>
        <w:spacing w:line="360" w:lineRule="auto"/>
        <w:jc w:val="center"/>
        <w:rPr>
          <w:rFonts w:hint="eastAsia"/>
          <w:sz w:val="24"/>
        </w:rPr>
      </w:pPr>
      <w:r>
        <w:rPr>
          <w:rFonts w:hint="eastAsia" w:ascii="Times New Roman" w:eastAsia="宋体"/>
          <w:sz w:val="24"/>
          <w:szCs w:val="24"/>
        </w:rPr>
        <w:drawing>
          <wp:inline distT="0" distB="0" distL="114300" distR="114300">
            <wp:extent cx="2152650" cy="1433830"/>
            <wp:effectExtent l="0" t="0" r="11430" b="13970"/>
            <wp:docPr id="5" name="图片 5" descr="182f34629551906720538d542d925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82f34629551906720538d542d925ced"/>
                    <pic:cNvPicPr>
                      <a:picLocks noChangeAspect="1"/>
                    </pic:cNvPicPr>
                  </pic:nvPicPr>
                  <pic:blipFill>
                    <a:blip r:embed="rId41"/>
                    <a:stretch>
                      <a:fillRect/>
                    </a:stretch>
                  </pic:blipFill>
                  <pic:spPr>
                    <a:xfrm>
                      <a:off x="0" y="0"/>
                      <a:ext cx="2165626" cy="1442826"/>
                    </a:xfrm>
                    <a:prstGeom prst="rect">
                      <a:avLst/>
                    </a:prstGeom>
                  </pic:spPr>
                </pic:pic>
              </a:graphicData>
            </a:graphic>
          </wp:inline>
        </w:drawing>
      </w:r>
      <w:r>
        <w:rPr>
          <w:sz w:val="24"/>
        </w:rPr>
        <w:drawing>
          <wp:inline distT="0" distB="0" distL="114300" distR="114300">
            <wp:extent cx="1355090" cy="1430020"/>
            <wp:effectExtent l="0" t="0" r="1270" b="254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2"/>
                    <a:stretch>
                      <a:fillRect/>
                    </a:stretch>
                  </pic:blipFill>
                  <pic:spPr>
                    <a:xfrm>
                      <a:off x="0" y="0"/>
                      <a:ext cx="1381594" cy="1457491"/>
                    </a:xfrm>
                    <a:prstGeom prst="rect">
                      <a:avLst/>
                    </a:prstGeom>
                    <a:noFill/>
                    <a:ln>
                      <a:noFill/>
                    </a:ln>
                  </pic:spPr>
                </pic:pic>
              </a:graphicData>
            </a:graphic>
          </wp:inline>
        </w:drawing>
      </w:r>
    </w:p>
    <w:p w14:paraId="6B540CED">
      <w:pPr>
        <w:spacing w:line="360" w:lineRule="auto"/>
        <w:jc w:val="center"/>
        <w:rPr>
          <w:rFonts w:hint="eastAsia" w:ascii="Times New Roman" w:eastAsia="宋体"/>
          <w:sz w:val="24"/>
          <w:szCs w:val="24"/>
        </w:rPr>
      </w:pPr>
      <w:r>
        <w:rPr>
          <w:rFonts w:hint="eastAsia" w:ascii="Times New Roman" w:eastAsia="宋体"/>
          <w:sz w:val="24"/>
          <w:szCs w:val="24"/>
        </w:rPr>
        <w:t>往期酒店照片（仅供参考）</w:t>
      </w:r>
    </w:p>
    <w:p w14:paraId="07E7BCB1">
      <w:pPr>
        <w:pStyle w:val="37"/>
        <w:numPr>
          <w:ilvl w:val="0"/>
          <w:numId w:val="14"/>
        </w:numPr>
        <w:spacing w:before="312" w:beforeLines="100" w:after="156" w:afterLines="50" w:line="360" w:lineRule="auto"/>
        <w:rPr>
          <w:rFonts w:hint="eastAsia" w:ascii="Times New Roman" w:hAnsi="微软雅黑" w:eastAsia="宋体"/>
          <w:b/>
          <w:bCs/>
          <w:sz w:val="28"/>
          <w:szCs w:val="28"/>
        </w:rPr>
      </w:pPr>
      <w:r>
        <w:rPr>
          <w:rFonts w:hint="eastAsia" w:ascii="Times New Roman" w:hAnsi="微软雅黑" w:eastAsia="宋体"/>
          <w:b/>
          <w:bCs/>
          <w:sz w:val="28"/>
          <w:szCs w:val="28"/>
        </w:rPr>
        <w:t>报名事宜</w:t>
      </w:r>
    </w:p>
    <w:p w14:paraId="2FC078B4">
      <w:pPr>
        <w:numPr>
          <w:ilvl w:val="0"/>
          <w:numId w:val="17"/>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项目费用</w:t>
      </w:r>
    </w:p>
    <w:p w14:paraId="6BE734F5">
      <w:pPr>
        <w:spacing w:before="156" w:beforeLines="50" w:line="360" w:lineRule="auto"/>
        <w:ind w:left="440" w:leftChars="200"/>
        <w:rPr>
          <w:rFonts w:hint="eastAsia" w:ascii="Times New Roman" w:eastAsia="宋体"/>
          <w:sz w:val="24"/>
          <w:szCs w:val="24"/>
        </w:rPr>
      </w:pPr>
      <w:r>
        <w:rPr>
          <w:rFonts w:hint="eastAsia" w:ascii="Times New Roman" w:eastAsia="宋体"/>
          <w:sz w:val="24"/>
          <w:szCs w:val="24"/>
        </w:rPr>
        <w:t>常规价：12800元/人（</w:t>
      </w:r>
      <w:r>
        <w:rPr>
          <w:rFonts w:hint="eastAsia" w:ascii="Times New Roman" w:eastAsia="宋体"/>
          <w:sz w:val="24"/>
          <w:szCs w:val="24"/>
          <w:lang w:eastAsia="zh-CN"/>
        </w:rPr>
        <w:t>11月20日</w:t>
      </w:r>
      <w:r>
        <w:rPr>
          <w:rFonts w:hint="eastAsia" w:ascii="Times New Roman" w:eastAsia="宋体"/>
          <w:sz w:val="24"/>
          <w:szCs w:val="24"/>
        </w:rPr>
        <w:t>截止报名）</w:t>
      </w:r>
    </w:p>
    <w:p w14:paraId="0C5CC0A8">
      <w:pPr>
        <w:spacing w:before="156" w:beforeLines="50" w:line="360" w:lineRule="auto"/>
        <w:ind w:firstLine="420"/>
        <w:rPr>
          <w:rFonts w:hint="eastAsia" w:ascii="Times New Roman" w:eastAsia="宋体"/>
          <w:b/>
          <w:bCs/>
          <w:color w:val="0000FF"/>
          <w:sz w:val="24"/>
          <w:szCs w:val="24"/>
        </w:rPr>
      </w:pPr>
      <w:r>
        <w:rPr>
          <w:rFonts w:ascii="Times New Roman" w:eastAsia="宋体"/>
          <w:b/>
          <w:bCs/>
          <w:color w:val="0000FF"/>
          <w:sz w:val="24"/>
          <w:szCs w:val="24"/>
        </w:rPr>
        <w:t>【国才考生特惠】在报名截止日期前缴费</w:t>
      </w:r>
      <w:r>
        <w:rPr>
          <w:rFonts w:hint="eastAsia" w:ascii="Times New Roman" w:eastAsia="宋体"/>
          <w:b/>
          <w:bCs/>
          <w:color w:val="0000FF"/>
          <w:sz w:val="24"/>
          <w:szCs w:val="24"/>
          <w:lang w:eastAsia="zh-CN"/>
        </w:rPr>
        <w:t>的</w:t>
      </w:r>
      <w:r>
        <w:rPr>
          <w:rFonts w:ascii="Times New Roman" w:eastAsia="宋体"/>
          <w:b/>
          <w:bCs/>
          <w:color w:val="0000FF"/>
          <w:sz w:val="24"/>
          <w:szCs w:val="24"/>
        </w:rPr>
        <w:t>国际人才英语考试证书持有者（任一级别）</w:t>
      </w:r>
      <w:r>
        <w:rPr>
          <w:rFonts w:hint="eastAsia" w:ascii="Times New Roman" w:eastAsia="宋体"/>
          <w:b/>
          <w:bCs/>
          <w:color w:val="0000FF"/>
          <w:sz w:val="24"/>
          <w:szCs w:val="24"/>
          <w:lang w:eastAsia="zh-CN"/>
        </w:rPr>
        <w:t>，可</w:t>
      </w:r>
      <w:r>
        <w:rPr>
          <w:rFonts w:ascii="Times New Roman" w:eastAsia="宋体"/>
          <w:b/>
          <w:bCs/>
          <w:color w:val="0000FF"/>
          <w:sz w:val="24"/>
          <w:szCs w:val="24"/>
        </w:rPr>
        <w:t>享</w:t>
      </w:r>
      <w:r>
        <w:rPr>
          <w:rFonts w:hint="eastAsia" w:ascii="Times New Roman" w:eastAsia="宋体"/>
          <w:b/>
          <w:bCs/>
          <w:color w:val="0000FF"/>
          <w:sz w:val="24"/>
          <w:szCs w:val="24"/>
        </w:rPr>
        <w:t>5</w:t>
      </w:r>
      <w:r>
        <w:rPr>
          <w:rFonts w:ascii="Times New Roman" w:eastAsia="宋体"/>
          <w:b/>
          <w:bCs/>
          <w:color w:val="0000FF"/>
          <w:sz w:val="24"/>
          <w:szCs w:val="24"/>
        </w:rPr>
        <w:t>00元直减优惠。</w:t>
      </w:r>
    </w:p>
    <w:p w14:paraId="54B8479E">
      <w:pPr>
        <w:spacing w:line="360" w:lineRule="auto"/>
        <w:ind w:firstLine="482" w:firstLineChars="200"/>
        <w:rPr>
          <w:rFonts w:hint="eastAsia" w:ascii="Times New Roman" w:eastAsia="宋体"/>
          <w:sz w:val="24"/>
          <w:szCs w:val="24"/>
        </w:rPr>
      </w:pPr>
      <w:r>
        <w:rPr>
          <w:rFonts w:hint="eastAsia" w:ascii="Times New Roman" w:eastAsia="宋体"/>
          <w:b/>
          <w:bCs/>
          <w:sz w:val="24"/>
          <w:szCs w:val="24"/>
        </w:rPr>
        <w:t>费用包含：</w:t>
      </w:r>
      <w:r>
        <w:rPr>
          <w:rFonts w:hint="eastAsia" w:ascii="Times New Roman" w:eastAsia="宋体"/>
          <w:sz w:val="24"/>
          <w:szCs w:val="24"/>
        </w:rPr>
        <w:t>香港期间的课程费用、参访交流费用、住宿费、部分项目期间大巴费和境外旅行意外保险等。</w:t>
      </w:r>
    </w:p>
    <w:p w14:paraId="1540CA8C">
      <w:pPr>
        <w:spacing w:before="156" w:beforeLines="50" w:line="360" w:lineRule="auto"/>
        <w:ind w:firstLine="482" w:firstLineChars="200"/>
        <w:rPr>
          <w:rFonts w:hint="eastAsia" w:ascii="Times New Roman" w:eastAsia="宋体"/>
          <w:bCs/>
          <w:sz w:val="24"/>
          <w:szCs w:val="24"/>
        </w:rPr>
      </w:pPr>
      <w:r>
        <w:rPr>
          <w:rFonts w:hint="eastAsia" w:ascii="Times New Roman" w:eastAsia="宋体"/>
          <w:b/>
          <w:sz w:val="24"/>
          <w:szCs w:val="24"/>
        </w:rPr>
        <w:t>费用不包含：</w:t>
      </w:r>
      <w:r>
        <w:rPr>
          <w:rFonts w:hint="eastAsia" w:ascii="Times New Roman" w:eastAsia="宋体"/>
          <w:bCs/>
          <w:sz w:val="24"/>
          <w:szCs w:val="24"/>
        </w:rPr>
        <w:t>港澳通行证及签注费、往返旅费、三餐费用、其他个人消费以及因交通延阻、罢工、大风、大雾、航班取消或更改时间等不可抗力因素所致的额外费用。</w:t>
      </w:r>
    </w:p>
    <w:p w14:paraId="5D2C447C">
      <w:pPr>
        <w:numPr>
          <w:ilvl w:val="0"/>
          <w:numId w:val="17"/>
        </w:num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报名方式</w:t>
      </w:r>
    </w:p>
    <w:p w14:paraId="4793AE8A">
      <w:pPr>
        <w:spacing w:before="156" w:beforeLines="50" w:line="360" w:lineRule="auto"/>
        <w:ind w:firstLine="420"/>
        <w:rPr>
          <w:rFonts w:hint="eastAsia" w:ascii="Times New Roman" w:eastAsia="宋体"/>
          <w:sz w:val="24"/>
          <w:szCs w:val="24"/>
        </w:rPr>
      </w:pPr>
      <w:r>
        <w:rPr>
          <w:rFonts w:hint="eastAsia" w:ascii="Times New Roman" w:eastAsia="宋体"/>
          <w:b/>
          <w:sz w:val="24"/>
          <w:szCs w:val="24"/>
        </w:rPr>
        <w:t>方式1：</w:t>
      </w:r>
      <w:r>
        <w:rPr>
          <w:rFonts w:hint="eastAsia" w:ascii="Times New Roman" w:eastAsia="宋体"/>
          <w:sz w:val="24"/>
          <w:szCs w:val="24"/>
        </w:rPr>
        <w:t>扫描下面二维码，完成报名和微信缴费。</w:t>
      </w:r>
    </w:p>
    <w:p w14:paraId="6DFE8DA4">
      <w:pPr>
        <w:spacing w:before="156" w:beforeLines="50" w:line="360" w:lineRule="auto"/>
        <w:jc w:val="center"/>
        <w:rPr>
          <w:rFonts w:hint="eastAsia" w:ascii="Times New Roman" w:eastAsia="宋体"/>
          <w:b/>
          <w:sz w:val="24"/>
          <w:szCs w:val="24"/>
          <w:highlight w:val="green"/>
        </w:rPr>
      </w:pPr>
      <w:r>
        <w:rPr>
          <w:rFonts w:ascii="宋体" w:hAnsi="宋体" w:eastAsia="宋体" w:cs="宋体"/>
          <w:sz w:val="24"/>
          <w:szCs w:val="24"/>
        </w:rPr>
        <w:drawing>
          <wp:inline distT="0" distB="0" distL="114300" distR="114300">
            <wp:extent cx="1383665" cy="1383665"/>
            <wp:effectExtent l="0" t="0" r="3175" b="3175"/>
            <wp:docPr id="9"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IMG_256"/>
                    <pic:cNvPicPr>
                      <a:picLocks noChangeAspect="1"/>
                    </pic:cNvPicPr>
                  </pic:nvPicPr>
                  <pic:blipFill>
                    <a:blip r:embed="rId43"/>
                    <a:stretch>
                      <a:fillRect/>
                    </a:stretch>
                  </pic:blipFill>
                  <pic:spPr>
                    <a:xfrm>
                      <a:off x="0" y="0"/>
                      <a:ext cx="1383665" cy="1383665"/>
                    </a:xfrm>
                    <a:prstGeom prst="rect">
                      <a:avLst/>
                    </a:prstGeom>
                    <a:noFill/>
                    <a:ln w="9525">
                      <a:noFill/>
                    </a:ln>
                  </pic:spPr>
                </pic:pic>
              </a:graphicData>
            </a:graphic>
          </wp:inline>
        </w:drawing>
      </w:r>
    </w:p>
    <w:p w14:paraId="48AAA6FD">
      <w:pPr>
        <w:spacing w:line="360" w:lineRule="auto"/>
        <w:ind w:firstLine="482" w:firstLineChars="200"/>
        <w:rPr>
          <w:rFonts w:hint="eastAsia" w:ascii="Times New Roman" w:eastAsia="宋体"/>
          <w:sz w:val="24"/>
          <w:szCs w:val="24"/>
        </w:rPr>
      </w:pPr>
      <w:r>
        <w:rPr>
          <w:rFonts w:hint="eastAsia" w:ascii="Times New Roman" w:eastAsia="宋体"/>
          <w:b/>
          <w:sz w:val="24"/>
          <w:szCs w:val="24"/>
        </w:rPr>
        <w:t>方式</w:t>
      </w:r>
      <w:r>
        <w:rPr>
          <w:rFonts w:hint="eastAsia" w:ascii="Times New Roman" w:eastAsia="宋体"/>
          <w:b/>
          <w:sz w:val="24"/>
          <w:szCs w:val="24"/>
          <w:lang w:val="en-US" w:eastAsia="zh-CN"/>
        </w:rPr>
        <w:t>2</w:t>
      </w:r>
      <w:r>
        <w:rPr>
          <w:rFonts w:hint="eastAsia" w:ascii="Times New Roman" w:eastAsia="宋体"/>
          <w:b/>
          <w:sz w:val="24"/>
          <w:szCs w:val="24"/>
        </w:rPr>
        <w:t>：</w:t>
      </w:r>
      <w:r>
        <w:rPr>
          <w:rFonts w:hint="eastAsia" w:ascii="Times New Roman" w:eastAsia="宋体"/>
          <w:sz w:val="24"/>
          <w:szCs w:val="24"/>
        </w:rPr>
        <w:t>扫描二维码进行预报名，并汇款至以下账户。</w:t>
      </w:r>
    </w:p>
    <w:p w14:paraId="162D7D6C">
      <w:pPr>
        <w:spacing w:line="360" w:lineRule="auto"/>
        <w:jc w:val="center"/>
        <w:rPr>
          <w:rFonts w:hint="eastAsia" w:ascii="Times New Roman" w:eastAsia="宋体"/>
          <w:sz w:val="24"/>
          <w:szCs w:val="24"/>
          <w:highlight w:val="green"/>
        </w:rPr>
      </w:pPr>
      <w:r>
        <w:rPr>
          <w:rFonts w:ascii="宋体" w:hAnsi="宋体" w:eastAsia="宋体" w:cs="宋体"/>
          <w:sz w:val="24"/>
          <w:szCs w:val="24"/>
        </w:rPr>
        <w:drawing>
          <wp:inline distT="0" distB="0" distL="114300" distR="114300">
            <wp:extent cx="1238250" cy="1238250"/>
            <wp:effectExtent l="0" t="0" r="11430" b="11430"/>
            <wp:docPr id="74"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1" descr="IMG_256"/>
                    <pic:cNvPicPr>
                      <a:picLocks noChangeAspect="1"/>
                    </pic:cNvPicPr>
                  </pic:nvPicPr>
                  <pic:blipFill>
                    <a:blip r:embed="rId44"/>
                    <a:stretch>
                      <a:fillRect/>
                    </a:stretch>
                  </pic:blipFill>
                  <pic:spPr>
                    <a:xfrm>
                      <a:off x="0" y="0"/>
                      <a:ext cx="1238250" cy="1238250"/>
                    </a:xfrm>
                    <a:prstGeom prst="rect">
                      <a:avLst/>
                    </a:prstGeom>
                    <a:noFill/>
                    <a:ln w="9525">
                      <a:noFill/>
                    </a:ln>
                  </pic:spPr>
                </pic:pic>
              </a:graphicData>
            </a:graphic>
          </wp:inline>
        </w:drawing>
      </w:r>
    </w:p>
    <w:p w14:paraId="618148C5">
      <w:pPr>
        <w:spacing w:line="360" w:lineRule="auto"/>
        <w:ind w:firstLine="480" w:firstLineChars="200"/>
        <w:rPr>
          <w:rFonts w:hint="eastAsia" w:ascii="Times New Roman" w:eastAsia="宋体"/>
          <w:sz w:val="24"/>
          <w:szCs w:val="24"/>
        </w:rPr>
      </w:pPr>
      <w:r>
        <w:rPr>
          <w:rFonts w:hint="eastAsia" w:ascii="Times New Roman" w:eastAsia="宋体"/>
          <w:sz w:val="24"/>
          <w:szCs w:val="24"/>
        </w:rPr>
        <w:t>收款人账户名称：外语教学与研究出版社有限责任公司</w:t>
      </w:r>
    </w:p>
    <w:p w14:paraId="2CF5CEE7">
      <w:pPr>
        <w:spacing w:line="360" w:lineRule="auto"/>
        <w:ind w:firstLine="480" w:firstLineChars="200"/>
        <w:rPr>
          <w:rFonts w:hint="eastAsia" w:ascii="Times New Roman" w:eastAsia="宋体"/>
          <w:sz w:val="24"/>
          <w:szCs w:val="24"/>
        </w:rPr>
      </w:pPr>
      <w:r>
        <w:rPr>
          <w:rFonts w:hint="eastAsia" w:ascii="Times New Roman" w:eastAsia="宋体"/>
          <w:sz w:val="24"/>
          <w:szCs w:val="24"/>
        </w:rPr>
        <w:t>收款人账号：620660000020400</w:t>
      </w:r>
    </w:p>
    <w:p w14:paraId="3003E0E5">
      <w:pPr>
        <w:spacing w:line="360" w:lineRule="auto"/>
        <w:ind w:firstLine="480" w:firstLineChars="200"/>
        <w:rPr>
          <w:rFonts w:hint="eastAsia" w:ascii="Times New Roman" w:eastAsia="宋体"/>
          <w:sz w:val="24"/>
          <w:szCs w:val="24"/>
        </w:rPr>
      </w:pPr>
      <w:r>
        <w:rPr>
          <w:rFonts w:hint="eastAsia" w:ascii="Times New Roman" w:eastAsia="宋体"/>
          <w:sz w:val="24"/>
          <w:szCs w:val="24"/>
        </w:rPr>
        <w:t>收款人开户行名称：民生银行（北京）万柳支行</w:t>
      </w:r>
    </w:p>
    <w:p w14:paraId="7519928C">
      <w:pPr>
        <w:spacing w:line="360" w:lineRule="auto"/>
        <w:ind w:firstLine="480" w:firstLineChars="200"/>
        <w:rPr>
          <w:rFonts w:hint="eastAsia" w:ascii="Times New Roman" w:eastAsia="宋体"/>
          <w:sz w:val="24"/>
          <w:szCs w:val="24"/>
        </w:rPr>
      </w:pPr>
      <w:r>
        <w:rPr>
          <w:rFonts w:hint="eastAsia" w:ascii="Times New Roman" w:eastAsia="宋体"/>
          <w:sz w:val="24"/>
          <w:szCs w:val="24"/>
        </w:rPr>
        <w:t>行号：305100001598</w:t>
      </w:r>
    </w:p>
    <w:p w14:paraId="08DC6B4F">
      <w:pPr>
        <w:spacing w:line="360" w:lineRule="auto"/>
        <w:ind w:firstLine="482" w:firstLineChars="200"/>
        <w:rPr>
          <w:rFonts w:hint="eastAsia" w:ascii="Times New Roman" w:eastAsia="宋体"/>
          <w:sz w:val="24"/>
          <w:szCs w:val="24"/>
        </w:rPr>
      </w:pPr>
      <w:r>
        <w:rPr>
          <w:rFonts w:hint="eastAsia" w:ascii="Times New Roman" w:eastAsia="宋体"/>
          <w:b/>
          <w:bCs/>
          <w:sz w:val="24"/>
          <w:szCs w:val="24"/>
        </w:rPr>
        <w:t>温馨提示：</w:t>
      </w:r>
      <w:r>
        <w:rPr>
          <w:rFonts w:hint="eastAsia" w:ascii="Times New Roman" w:eastAsia="宋体"/>
          <w:sz w:val="24"/>
          <w:szCs w:val="24"/>
        </w:rPr>
        <w:t>缴费完成后，在报名时上传清晰完整的缴费凭证图片视为报名成功。</w:t>
      </w:r>
    </w:p>
    <w:p w14:paraId="315AF0E5">
      <w:pPr>
        <w:numPr>
          <w:ilvl w:val="0"/>
          <w:numId w:val="17"/>
        </w:numPr>
        <w:spacing w:before="156" w:beforeLines="50" w:line="360" w:lineRule="auto"/>
        <w:ind w:firstLine="482" w:firstLineChars="200"/>
        <w:rPr>
          <w:rFonts w:hint="eastAsia" w:ascii="Times New Roman" w:eastAsia="宋体"/>
          <w:b/>
          <w:sz w:val="24"/>
          <w:szCs w:val="24"/>
        </w:rPr>
      </w:pPr>
      <w:r>
        <w:rPr>
          <w:rFonts w:hint="eastAsia" w:ascii="Times New Roman" w:eastAsia="宋体"/>
          <w:b/>
          <w:sz w:val="24"/>
          <w:szCs w:val="24"/>
        </w:rPr>
        <w:t>报名提醒</w:t>
      </w:r>
    </w:p>
    <w:p w14:paraId="5D7B8857">
      <w:pPr>
        <w:spacing w:before="156" w:beforeLines="50" w:line="360" w:lineRule="auto"/>
        <w:ind w:firstLine="480" w:firstLineChars="200"/>
        <w:rPr>
          <w:rFonts w:hint="eastAsia" w:ascii="Times New Roman" w:eastAsia="宋体"/>
          <w:bCs/>
          <w:sz w:val="24"/>
          <w:szCs w:val="24"/>
        </w:rPr>
      </w:pPr>
      <w:r>
        <w:rPr>
          <w:rFonts w:hint="eastAsia" w:ascii="Times New Roman" w:eastAsia="宋体"/>
          <w:sz w:val="24"/>
          <w:szCs w:val="24"/>
        </w:rPr>
        <w:t>如果学员有身体健康、用药、饮食等方面的特殊情况，请务必在报名时注明。</w:t>
      </w:r>
    </w:p>
    <w:p w14:paraId="07A38B42">
      <w:pPr>
        <w:spacing w:before="156" w:beforeLines="50" w:line="360" w:lineRule="auto"/>
        <w:ind w:firstLine="480" w:firstLineChars="200"/>
        <w:rPr>
          <w:rFonts w:hint="eastAsia" w:ascii="Times New Roman" w:eastAsia="宋体"/>
          <w:bCs/>
          <w:sz w:val="24"/>
          <w:szCs w:val="24"/>
        </w:rPr>
      </w:pPr>
      <w:r>
        <w:rPr>
          <w:rFonts w:hint="eastAsia" w:ascii="Times New Roman" w:eastAsia="宋体"/>
          <w:sz w:val="24"/>
          <w:szCs w:val="24"/>
        </w:rPr>
        <w:t>参加项目请遵守当地老师安排，如</w:t>
      </w:r>
      <w:r>
        <w:rPr>
          <w:rFonts w:hint="eastAsia" w:ascii="Times New Roman" w:eastAsia="宋体"/>
          <w:sz w:val="24"/>
          <w:szCs w:val="24"/>
          <w:lang w:eastAsia="zh-CN"/>
        </w:rPr>
        <w:t>因</w:t>
      </w:r>
      <w:r>
        <w:rPr>
          <w:rFonts w:hint="eastAsia" w:ascii="Times New Roman" w:eastAsia="宋体"/>
          <w:sz w:val="24"/>
          <w:szCs w:val="24"/>
        </w:rPr>
        <w:t>学员未能遵守当地老师的指挥和安排所造成的一切损失和责任，均</w:t>
      </w:r>
      <w:r>
        <w:rPr>
          <w:rFonts w:hint="eastAsia" w:ascii="Times New Roman" w:eastAsia="宋体"/>
          <w:sz w:val="24"/>
          <w:szCs w:val="24"/>
          <w:lang w:eastAsia="zh-CN"/>
        </w:rPr>
        <w:t>由</w:t>
      </w:r>
      <w:r>
        <w:rPr>
          <w:rFonts w:hint="eastAsia" w:ascii="Times New Roman" w:eastAsia="宋体"/>
          <w:sz w:val="24"/>
          <w:szCs w:val="24"/>
        </w:rPr>
        <w:t>学员个人承担。</w:t>
      </w:r>
    </w:p>
    <w:p w14:paraId="0FD1FD3E">
      <w:pPr>
        <w:numPr>
          <w:ilvl w:val="0"/>
          <w:numId w:val="17"/>
        </w:numPr>
        <w:spacing w:before="156" w:beforeLines="50" w:line="360" w:lineRule="auto"/>
        <w:ind w:firstLine="482" w:firstLineChars="200"/>
        <w:rPr>
          <w:rFonts w:hint="eastAsia" w:ascii="Times New Roman" w:eastAsia="宋体"/>
          <w:b/>
          <w:sz w:val="24"/>
          <w:szCs w:val="24"/>
        </w:rPr>
      </w:pPr>
      <w:r>
        <w:rPr>
          <w:rFonts w:hint="eastAsia" w:ascii="Times New Roman" w:eastAsia="宋体"/>
          <w:b/>
          <w:sz w:val="24"/>
          <w:szCs w:val="24"/>
        </w:rPr>
        <w:t>发票事宜</w:t>
      </w:r>
    </w:p>
    <w:p w14:paraId="36EE1A66">
      <w:pPr>
        <w:spacing w:line="360" w:lineRule="auto"/>
        <w:ind w:firstLine="480" w:firstLineChars="200"/>
        <w:rPr>
          <w:rFonts w:hint="eastAsia" w:ascii="Times New Roman" w:eastAsia="宋体"/>
          <w:sz w:val="24"/>
          <w:szCs w:val="24"/>
        </w:rPr>
      </w:pPr>
      <w:r>
        <w:rPr>
          <w:rFonts w:hint="eastAsia" w:ascii="Times New Roman" w:eastAsia="宋体"/>
          <w:sz w:val="24"/>
          <w:szCs w:val="24"/>
        </w:rPr>
        <w:t>费用由外语教学与研究出版社有限责任公司提供电子发票，发票项</w:t>
      </w:r>
      <w:r>
        <w:rPr>
          <w:rFonts w:hint="eastAsia" w:ascii="Times New Roman" w:eastAsia="宋体"/>
          <w:sz w:val="24"/>
          <w:szCs w:val="24"/>
          <w:lang w:eastAsia="zh-CN"/>
        </w:rPr>
        <w:t>目为</w:t>
      </w:r>
      <w:r>
        <w:rPr>
          <w:rFonts w:hint="eastAsia" w:ascii="Times New Roman" w:eastAsia="宋体"/>
          <w:sz w:val="24"/>
          <w:szCs w:val="24"/>
        </w:rPr>
        <w:t>“</w:t>
      </w:r>
      <w:r>
        <w:rPr>
          <w:rFonts w:ascii="宋体" w:hAnsi="宋体" w:eastAsia="宋体" w:cs="宋体"/>
          <w:sz w:val="24"/>
          <w:szCs w:val="24"/>
        </w:rPr>
        <w:t>生产生活服务*</w:t>
      </w:r>
      <w:r>
        <w:rPr>
          <w:rFonts w:hint="eastAsia" w:ascii="宋体" w:hAnsi="宋体" w:eastAsia="宋体" w:cs="宋体"/>
          <w:sz w:val="24"/>
          <w:szCs w:val="24"/>
          <w:lang w:val="en-US" w:eastAsia="zh-CN"/>
        </w:rPr>
        <w:t>培训费</w:t>
      </w:r>
      <w:r>
        <w:rPr>
          <w:rFonts w:hint="eastAsia" w:ascii="Times New Roman" w:eastAsia="宋体"/>
          <w:sz w:val="24"/>
          <w:szCs w:val="24"/>
        </w:rPr>
        <w:t>”。</w:t>
      </w:r>
    </w:p>
    <w:p w14:paraId="37E3B439">
      <w:pPr>
        <w:spacing w:line="360" w:lineRule="auto"/>
        <w:ind w:firstLine="482" w:firstLineChars="200"/>
        <w:rPr>
          <w:rFonts w:hint="eastAsia" w:ascii="Times New Roman" w:eastAsia="宋体"/>
          <w:b/>
          <w:bCs/>
          <w:sz w:val="24"/>
          <w:szCs w:val="24"/>
        </w:rPr>
      </w:pPr>
      <w:r>
        <w:rPr>
          <w:rFonts w:hint="eastAsia" w:ascii="Times New Roman" w:eastAsia="宋体"/>
          <w:b/>
          <w:bCs/>
          <w:sz w:val="24"/>
          <w:szCs w:val="24"/>
        </w:rPr>
        <w:t>注：</w:t>
      </w:r>
      <w:r>
        <w:rPr>
          <w:rFonts w:hint="eastAsia" w:ascii="Times New Roman" w:eastAsia="宋体"/>
          <w:sz w:val="24"/>
          <w:szCs w:val="24"/>
        </w:rPr>
        <w:t>如因外在不可抗力或未达成团人数等原因导致研学团无法如期组织，项目组会及早联系并告知您。</w:t>
      </w:r>
    </w:p>
    <w:p w14:paraId="74232835">
      <w:pPr>
        <w:numPr>
          <w:ilvl w:val="0"/>
          <w:numId w:val="17"/>
        </w:numPr>
        <w:spacing w:before="156" w:beforeLines="50" w:line="360" w:lineRule="auto"/>
        <w:ind w:firstLine="482" w:firstLineChars="200"/>
        <w:rPr>
          <w:rFonts w:hint="eastAsia" w:ascii="Times New Roman" w:eastAsia="宋体"/>
          <w:b/>
          <w:sz w:val="24"/>
          <w:szCs w:val="24"/>
        </w:rPr>
      </w:pPr>
      <w:r>
        <w:rPr>
          <w:rFonts w:hint="eastAsia" w:ascii="Times New Roman" w:eastAsia="宋体"/>
          <w:b/>
          <w:sz w:val="24"/>
          <w:szCs w:val="24"/>
        </w:rPr>
        <w:t>联系方式</w:t>
      </w:r>
    </w:p>
    <w:p w14:paraId="2D69A339">
      <w:pPr>
        <w:spacing w:line="360" w:lineRule="auto"/>
        <w:ind w:firstLine="420"/>
        <w:rPr>
          <w:rFonts w:hint="eastAsia" w:ascii="Times New Roman" w:eastAsia="宋体"/>
          <w:sz w:val="24"/>
          <w:szCs w:val="24"/>
        </w:rPr>
      </w:pPr>
      <w:r>
        <w:rPr>
          <w:rFonts w:hint="eastAsia" w:ascii="Times New Roman" w:eastAsia="宋体"/>
          <w:sz w:val="24"/>
          <w:szCs w:val="24"/>
        </w:rPr>
        <w:t>张老师，010-88819102；</w:t>
      </w:r>
      <w:r>
        <w:rPr>
          <w:rFonts w:hint="eastAsia" w:ascii="Times New Roman" w:eastAsia="宋体"/>
          <w:sz w:val="24"/>
          <w:szCs w:val="24"/>
          <w:lang w:val="en-US" w:eastAsia="zh-CN"/>
        </w:rPr>
        <w:t>宗</w:t>
      </w:r>
      <w:r>
        <w:rPr>
          <w:rFonts w:hint="eastAsia" w:ascii="Times New Roman" w:eastAsia="宋体"/>
          <w:sz w:val="24"/>
          <w:szCs w:val="24"/>
        </w:rPr>
        <w:t>老师，010-8881</w:t>
      </w:r>
      <w:r>
        <w:rPr>
          <w:rFonts w:hint="eastAsia" w:ascii="Times New Roman" w:eastAsia="宋体"/>
          <w:sz w:val="24"/>
          <w:szCs w:val="24"/>
          <w:lang w:val="en-US" w:eastAsia="zh-CN"/>
        </w:rPr>
        <w:t>9114</w:t>
      </w:r>
    </w:p>
    <w:p w14:paraId="18B6F708">
      <w:pPr>
        <w:spacing w:line="360" w:lineRule="auto"/>
        <w:ind w:firstLine="420"/>
        <w:rPr>
          <w:rFonts w:hint="eastAsia" w:ascii="Times New Roman" w:eastAsia="宋体"/>
          <w:sz w:val="24"/>
          <w:szCs w:val="24"/>
        </w:rPr>
      </w:pPr>
      <w:r>
        <w:rPr>
          <w:rFonts w:hint="eastAsia" w:ascii="Times New Roman" w:eastAsia="宋体"/>
          <w:sz w:val="24"/>
          <w:szCs w:val="24"/>
        </w:rPr>
        <w:t>咨询QQ群：745760602</w:t>
      </w:r>
    </w:p>
    <w:p w14:paraId="5F9640D4">
      <w:pPr>
        <w:spacing w:line="360" w:lineRule="auto"/>
        <w:jc w:val="center"/>
        <w:rPr>
          <w:rFonts w:hint="eastAsia" w:ascii="Times New Roman" w:eastAsia="宋体"/>
          <w:sz w:val="21"/>
          <w:szCs w:val="21"/>
        </w:rPr>
      </w:pPr>
      <w:r>
        <w:rPr>
          <w:rFonts w:hint="eastAsia" w:ascii="Arial" w:eastAsia="宋体"/>
          <w:sz w:val="21"/>
          <w:lang w:eastAsia="zh-CN"/>
        </w:rPr>
        <w:drawing>
          <wp:inline distT="0" distB="0" distL="114300" distR="114300">
            <wp:extent cx="1544955" cy="2092960"/>
            <wp:effectExtent l="0" t="0" r="9525" b="10160"/>
            <wp:docPr id="23" name="图片 23" descr="6715abbf283d55c83a63a2e77470d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6715abbf283d55c83a63a2e77470dada"/>
                    <pic:cNvPicPr>
                      <a:picLocks noChangeAspect="1"/>
                    </pic:cNvPicPr>
                  </pic:nvPicPr>
                  <pic:blipFill>
                    <a:blip r:embed="rId45"/>
                    <a:stretch>
                      <a:fillRect/>
                    </a:stretch>
                  </pic:blipFill>
                  <pic:spPr>
                    <a:xfrm>
                      <a:off x="0" y="0"/>
                      <a:ext cx="1544955" cy="2092960"/>
                    </a:xfrm>
                    <a:prstGeom prst="rect">
                      <a:avLst/>
                    </a:prstGeom>
                  </pic:spPr>
                </pic:pic>
              </a:graphicData>
            </a:graphic>
          </wp:inline>
        </w:drawing>
      </w:r>
    </w:p>
    <w:p w14:paraId="77C3D2DE">
      <w:pPr>
        <w:widowControl/>
      </w:pPr>
    </w:p>
    <w:p w14:paraId="389CDB78">
      <w:pPr>
        <w:rPr>
          <w:rFonts w:hint="eastAsia"/>
        </w:rPr>
      </w:pPr>
      <w:r>
        <w:rPr>
          <w:rFonts w:hint="eastAsia"/>
        </w:rPr>
        <w:br w:type="page"/>
      </w:r>
    </w:p>
    <w:bookmarkEnd w:id="26"/>
    <w:bookmarkEnd w:id="27"/>
    <w:bookmarkEnd w:id="28"/>
    <w:bookmarkEnd w:id="29"/>
    <w:p w14:paraId="78C4C4B8">
      <w:pPr>
        <w:pStyle w:val="2"/>
        <w:rPr>
          <w:rFonts w:hint="eastAsia" w:ascii="Times New Roman" w:hAnsi="Times New Roman" w:cs="Times New Roman"/>
          <w:lang w:val="en-US" w:eastAsia="zh-CN"/>
        </w:rPr>
      </w:pPr>
      <w:bookmarkStart w:id="30" w:name="_Toc13931"/>
      <w:r>
        <w:rPr>
          <w:rFonts w:hint="eastAsia" w:ascii="Times New Roman" w:hAnsi="Times New Roman" w:cs="Times New Roman"/>
          <w:lang w:val="en-US" w:eastAsia="zh-CN"/>
        </w:rPr>
        <w:t>2027寒假人工智能与全球治理联合国研习营项目</w:t>
      </w:r>
      <w:bookmarkEnd w:id="30"/>
    </w:p>
    <w:p w14:paraId="39B31D8A">
      <w:pPr>
        <w:pStyle w:val="2"/>
        <w:rPr>
          <w:rFonts w:hint="eastAsia" w:ascii="Times New Roman" w:hAnsi="Times New Roman" w:cs="Times New Roman"/>
          <w:lang w:val="en-US" w:eastAsia="zh-CN"/>
        </w:rPr>
      </w:pPr>
      <w:bookmarkStart w:id="31" w:name="_Toc9520"/>
      <w:bookmarkStart w:id="32" w:name="_Toc18073"/>
      <w:bookmarkStart w:id="33" w:name="_Toc15218"/>
      <w:bookmarkStart w:id="34" w:name="_Toc21376"/>
      <w:bookmarkStart w:id="35" w:name="_Toc9623"/>
      <w:r>
        <w:rPr>
          <w:rFonts w:hint="eastAsia" w:ascii="Times New Roman" w:hAnsi="Times New Roman" w:cs="Times New Roman"/>
          <w:lang w:val="en-US" w:eastAsia="zh-CN"/>
        </w:rPr>
        <w:t>（日内瓦欧洲总部）</w:t>
      </w:r>
      <w:bookmarkEnd w:id="31"/>
      <w:bookmarkEnd w:id="32"/>
      <w:bookmarkEnd w:id="33"/>
      <w:bookmarkEnd w:id="34"/>
      <w:bookmarkEnd w:id="35"/>
    </w:p>
    <w:p w14:paraId="21E5BBC1">
      <w:pPr>
        <w:tabs>
          <w:tab w:val="left" w:pos="1855"/>
        </w:tabs>
        <w:rPr>
          <w:rFonts w:ascii="Times New Roman" w:hAnsi="微软雅黑" w:eastAsia="宋体"/>
          <w:b/>
          <w:bCs/>
          <w:sz w:val="28"/>
          <w:szCs w:val="28"/>
        </w:rPr>
      </w:pPr>
      <w:r>
        <w:rPr>
          <w:rFonts w:hint="eastAsia" w:ascii="Times New Roman" w:hAnsi="微软雅黑" w:eastAsia="宋体"/>
          <w:b/>
          <w:bCs/>
          <w:sz w:val="28"/>
          <w:szCs w:val="28"/>
        </w:rPr>
        <w:t>一、基本信息</w:t>
      </w:r>
    </w:p>
    <w:p w14:paraId="096A7D9A">
      <w:pPr>
        <w:numPr>
          <w:ilvl w:val="0"/>
          <w:numId w:val="18"/>
        </w:numPr>
        <w:spacing w:line="360" w:lineRule="auto"/>
        <w:ind w:firstLine="422"/>
        <w:rPr>
          <w:rFonts w:ascii="Times New Roman" w:eastAsia="宋体"/>
          <w:b/>
          <w:bCs/>
          <w:sz w:val="24"/>
          <w:szCs w:val="24"/>
        </w:rPr>
      </w:pPr>
      <w:r>
        <w:rPr>
          <w:rFonts w:hint="eastAsia" w:ascii="Times New Roman" w:eastAsia="宋体"/>
          <w:b/>
          <w:bCs/>
          <w:sz w:val="24"/>
          <w:szCs w:val="24"/>
        </w:rPr>
        <w:t>项目时间：</w:t>
      </w:r>
    </w:p>
    <w:p w14:paraId="3E8D7F70">
      <w:pPr>
        <w:spacing w:line="360" w:lineRule="auto"/>
        <w:ind w:firstLine="480" w:firstLineChars="200"/>
        <w:rPr>
          <w:rFonts w:ascii="Times New Roman" w:eastAsia="宋体"/>
          <w:b/>
          <w:bCs/>
          <w:sz w:val="24"/>
          <w:szCs w:val="24"/>
        </w:rPr>
      </w:pPr>
      <w:r>
        <w:rPr>
          <w:rFonts w:hint="eastAsia" w:ascii="Times New Roman" w:eastAsia="宋体"/>
          <w:sz w:val="24"/>
          <w:szCs w:val="24"/>
        </w:rPr>
        <w:t>线上课程：</w:t>
      </w:r>
      <w:r>
        <w:rPr>
          <w:rFonts w:hint="eastAsia" w:ascii="Times New Roman" w:eastAsia="宋体"/>
          <w:sz w:val="24"/>
          <w:szCs w:val="24"/>
          <w:lang w:eastAsia="zh-CN"/>
        </w:rPr>
        <w:t>2027</w:t>
      </w:r>
      <w:r>
        <w:rPr>
          <w:rFonts w:hint="eastAsia" w:ascii="Times New Roman" w:eastAsia="宋体"/>
          <w:sz w:val="24"/>
          <w:szCs w:val="24"/>
        </w:rPr>
        <w:t>年</w:t>
      </w:r>
      <w:r>
        <w:rPr>
          <w:rFonts w:hint="eastAsia" w:ascii="Times New Roman" w:eastAsia="宋体"/>
          <w:sz w:val="24"/>
          <w:szCs w:val="24"/>
          <w:lang w:val="en-US" w:eastAsia="zh-CN"/>
        </w:rPr>
        <w:t>1</w:t>
      </w:r>
      <w:r>
        <w:rPr>
          <w:rFonts w:hint="eastAsia" w:ascii="Times New Roman" w:eastAsia="宋体"/>
          <w:sz w:val="24"/>
          <w:szCs w:val="24"/>
        </w:rPr>
        <w:t>月1</w:t>
      </w:r>
      <w:r>
        <w:rPr>
          <w:rFonts w:hint="eastAsia" w:ascii="Times New Roman" w:eastAsia="宋体"/>
          <w:sz w:val="24"/>
          <w:szCs w:val="24"/>
          <w:lang w:val="en-US" w:eastAsia="zh-CN"/>
        </w:rPr>
        <w:t>0</w:t>
      </w:r>
      <w:r>
        <w:rPr>
          <w:rFonts w:hint="eastAsia" w:ascii="Times New Roman" w:eastAsia="宋体"/>
          <w:sz w:val="24"/>
          <w:szCs w:val="24"/>
        </w:rPr>
        <w:t>日至</w:t>
      </w:r>
      <w:r>
        <w:rPr>
          <w:rFonts w:hint="eastAsia" w:ascii="Times New Roman" w:eastAsia="宋体"/>
          <w:sz w:val="24"/>
          <w:szCs w:val="24"/>
          <w:lang w:val="en-US" w:eastAsia="zh-CN"/>
        </w:rPr>
        <w:t>1月16</w:t>
      </w:r>
      <w:r>
        <w:rPr>
          <w:rFonts w:hint="eastAsia" w:ascii="Times New Roman" w:eastAsia="宋体"/>
          <w:sz w:val="24"/>
          <w:szCs w:val="24"/>
        </w:rPr>
        <w:t>日</w:t>
      </w:r>
      <w:r>
        <w:rPr>
          <w:rFonts w:hint="eastAsia" w:ascii="Times New Roman" w:eastAsia="宋体"/>
          <w:sz w:val="24"/>
          <w:szCs w:val="24"/>
        </w:rPr>
        <w:br w:type="textWrapping"/>
      </w:r>
      <w:r>
        <w:rPr>
          <w:rFonts w:hint="eastAsia" w:ascii="Times New Roman" w:eastAsia="宋体"/>
          <w:sz w:val="24"/>
          <w:szCs w:val="24"/>
        </w:rPr>
        <w:t xml:space="preserve">    线下团期：</w:t>
      </w:r>
      <w:r>
        <w:rPr>
          <w:rFonts w:hint="eastAsia" w:ascii="Times New Roman" w:eastAsia="宋体"/>
          <w:sz w:val="24"/>
          <w:szCs w:val="24"/>
          <w:lang w:eastAsia="zh-CN"/>
        </w:rPr>
        <w:t>2027</w:t>
      </w:r>
      <w:r>
        <w:rPr>
          <w:rFonts w:hint="eastAsia" w:ascii="Times New Roman" w:eastAsia="宋体"/>
          <w:sz w:val="24"/>
          <w:szCs w:val="24"/>
        </w:rPr>
        <w:t>年</w:t>
      </w:r>
      <w:r>
        <w:rPr>
          <w:rFonts w:hint="eastAsia" w:ascii="Times New Roman" w:eastAsia="宋体"/>
          <w:sz w:val="24"/>
          <w:szCs w:val="24"/>
          <w:lang w:val="en-US" w:eastAsia="zh-CN"/>
        </w:rPr>
        <w:t>1</w:t>
      </w:r>
      <w:r>
        <w:rPr>
          <w:rFonts w:hint="eastAsia" w:ascii="Times New Roman" w:eastAsia="宋体"/>
          <w:sz w:val="24"/>
          <w:szCs w:val="24"/>
        </w:rPr>
        <w:t>月</w:t>
      </w:r>
      <w:r>
        <w:rPr>
          <w:rFonts w:hint="eastAsia" w:ascii="Times New Roman" w:eastAsia="宋体"/>
          <w:sz w:val="24"/>
          <w:szCs w:val="24"/>
          <w:lang w:val="en-US" w:eastAsia="zh-CN"/>
        </w:rPr>
        <w:t>17</w:t>
      </w:r>
      <w:r>
        <w:rPr>
          <w:rFonts w:hint="eastAsia" w:ascii="Times New Roman" w:eastAsia="宋体"/>
          <w:sz w:val="24"/>
          <w:szCs w:val="24"/>
        </w:rPr>
        <w:t>日至</w:t>
      </w:r>
      <w:r>
        <w:rPr>
          <w:rFonts w:hint="eastAsia" w:ascii="Times New Roman" w:eastAsia="宋体"/>
          <w:sz w:val="24"/>
          <w:szCs w:val="24"/>
          <w:lang w:val="en-US" w:eastAsia="zh-CN"/>
        </w:rPr>
        <w:t>1</w:t>
      </w:r>
      <w:r>
        <w:rPr>
          <w:rFonts w:hint="eastAsia" w:ascii="Times New Roman" w:eastAsia="宋体"/>
          <w:sz w:val="24"/>
          <w:szCs w:val="24"/>
        </w:rPr>
        <w:t>月</w:t>
      </w:r>
      <w:r>
        <w:rPr>
          <w:rFonts w:hint="eastAsia" w:ascii="Times New Roman" w:eastAsia="宋体"/>
          <w:sz w:val="24"/>
          <w:szCs w:val="24"/>
          <w:lang w:val="en-US" w:eastAsia="zh-CN"/>
        </w:rPr>
        <w:t>25</w:t>
      </w:r>
      <w:r>
        <w:rPr>
          <w:rFonts w:hint="eastAsia" w:ascii="Times New Roman" w:eastAsia="宋体"/>
          <w:sz w:val="24"/>
          <w:szCs w:val="24"/>
        </w:rPr>
        <w:t xml:space="preserve">日 </w:t>
      </w:r>
    </w:p>
    <w:p w14:paraId="250DDF3D">
      <w:pPr>
        <w:numPr>
          <w:ilvl w:val="0"/>
          <w:numId w:val="18"/>
        </w:numPr>
        <w:spacing w:line="360" w:lineRule="auto"/>
        <w:ind w:firstLine="482" w:firstLineChars="200"/>
        <w:rPr>
          <w:rFonts w:ascii="Times New Roman" w:eastAsia="宋体"/>
          <w:b/>
          <w:bCs/>
          <w:sz w:val="24"/>
          <w:szCs w:val="24"/>
        </w:rPr>
      </w:pPr>
      <w:r>
        <w:rPr>
          <w:rFonts w:hint="eastAsia" w:ascii="Times New Roman" w:eastAsia="宋体"/>
          <w:b/>
          <w:bCs/>
          <w:sz w:val="24"/>
          <w:szCs w:val="24"/>
        </w:rPr>
        <w:t>项目对象：</w:t>
      </w:r>
      <w:r>
        <w:rPr>
          <w:rFonts w:ascii="Times New Roman" w:eastAsia="宋体"/>
          <w:sz w:val="24"/>
          <w:szCs w:val="24"/>
        </w:rPr>
        <w:t>注册在籍的本科及硕博研究生</w:t>
      </w:r>
    </w:p>
    <w:p w14:paraId="0448411B">
      <w:pPr>
        <w:numPr>
          <w:ilvl w:val="0"/>
          <w:numId w:val="18"/>
        </w:numPr>
        <w:spacing w:line="360" w:lineRule="auto"/>
        <w:ind w:firstLine="482" w:firstLineChars="200"/>
        <w:rPr>
          <w:rFonts w:ascii="Times New Roman" w:eastAsia="宋体"/>
          <w:b/>
          <w:bCs/>
          <w:sz w:val="24"/>
          <w:szCs w:val="24"/>
        </w:rPr>
      </w:pPr>
      <w:r>
        <w:rPr>
          <w:rFonts w:hint="eastAsia" w:ascii="Times New Roman" w:eastAsia="宋体"/>
          <w:b/>
          <w:bCs/>
          <w:sz w:val="24"/>
          <w:szCs w:val="24"/>
        </w:rPr>
        <w:t>授课语言：</w:t>
      </w:r>
      <w:r>
        <w:rPr>
          <w:rFonts w:ascii="Times New Roman" w:eastAsia="宋体"/>
          <w:sz w:val="24"/>
          <w:szCs w:val="24"/>
        </w:rPr>
        <w:t>英语（大学英语四级合格及以上，或者国际人才英语考试中级合格及以上者优先加入项目）</w:t>
      </w:r>
    </w:p>
    <w:p w14:paraId="02858E8D">
      <w:pPr>
        <w:numPr>
          <w:ilvl w:val="0"/>
          <w:numId w:val="18"/>
        </w:numPr>
        <w:spacing w:line="360" w:lineRule="auto"/>
        <w:ind w:firstLine="482" w:firstLineChars="200"/>
        <w:rPr>
          <w:rFonts w:ascii="Times New Roman" w:eastAsia="宋体"/>
          <w:b/>
          <w:bCs/>
          <w:sz w:val="24"/>
          <w:szCs w:val="24"/>
        </w:rPr>
      </w:pPr>
      <w:r>
        <w:rPr>
          <w:rFonts w:hint="eastAsia" w:ascii="Times New Roman" w:eastAsia="宋体"/>
          <w:b/>
          <w:bCs/>
          <w:sz w:val="24"/>
          <w:szCs w:val="24"/>
        </w:rPr>
        <w:t>项目地点：</w:t>
      </w:r>
      <w:r>
        <w:rPr>
          <w:rFonts w:ascii="Times New Roman" w:eastAsia="宋体"/>
          <w:sz w:val="24"/>
          <w:szCs w:val="24"/>
        </w:rPr>
        <w:t>瑞士日内瓦</w:t>
      </w:r>
    </w:p>
    <w:p w14:paraId="47B7319B">
      <w:pPr>
        <w:numPr>
          <w:ilvl w:val="0"/>
          <w:numId w:val="18"/>
        </w:numPr>
        <w:spacing w:line="360" w:lineRule="auto"/>
        <w:ind w:firstLine="482" w:firstLineChars="200"/>
        <w:rPr>
          <w:rFonts w:ascii="Times New Roman" w:eastAsia="宋体"/>
          <w:sz w:val="24"/>
          <w:szCs w:val="24"/>
        </w:rPr>
      </w:pPr>
      <w:r>
        <w:rPr>
          <w:rFonts w:hint="eastAsia" w:ascii="Times New Roman" w:eastAsia="宋体"/>
          <w:b/>
          <w:bCs/>
          <w:sz w:val="24"/>
          <w:szCs w:val="24"/>
        </w:rPr>
        <w:t>项目证书：</w:t>
      </w:r>
      <w:r>
        <w:rPr>
          <w:rFonts w:hint="eastAsia" w:ascii="Times New Roman" w:eastAsia="宋体"/>
          <w:sz w:val="24"/>
          <w:szCs w:val="24"/>
        </w:rPr>
        <w:t>日内瓦国际关系及发展高等学院颁发权威结业证书；完成线上课程后，学员获得联合国下属专门机构签发的线上课程证书。</w:t>
      </w:r>
    </w:p>
    <w:p w14:paraId="0E315EAD">
      <w:pPr>
        <w:tabs>
          <w:tab w:val="left" w:pos="1855"/>
        </w:tabs>
        <w:rPr>
          <w:rFonts w:ascii="Times New Roman" w:hAnsi="微软雅黑" w:eastAsia="宋体"/>
          <w:b/>
          <w:bCs/>
          <w:sz w:val="28"/>
          <w:szCs w:val="28"/>
        </w:rPr>
      </w:pPr>
      <w:r>
        <w:rPr>
          <w:rFonts w:hint="eastAsia" w:ascii="Times New Roman" w:hAnsi="微软雅黑" w:eastAsia="宋体"/>
          <w:b/>
          <w:bCs/>
          <w:sz w:val="28"/>
          <w:szCs w:val="28"/>
        </w:rPr>
        <w:t>二、项目概况</w:t>
      </w:r>
    </w:p>
    <w:p w14:paraId="473733AF">
      <w:pPr>
        <w:spacing w:before="312" w:beforeLines="100" w:after="156" w:afterLines="50" w:line="360" w:lineRule="auto"/>
        <w:ind w:firstLine="420"/>
        <w:rPr>
          <w:rFonts w:ascii="Times New Roman" w:hAnsi="微软雅黑" w:eastAsia="宋体"/>
          <w:sz w:val="24"/>
          <w:szCs w:val="24"/>
        </w:rPr>
      </w:pPr>
      <w:r>
        <w:rPr>
          <w:rFonts w:hint="eastAsia" w:ascii="Times New Roman" w:hAnsi="微软雅黑" w:eastAsia="宋体"/>
          <w:sz w:val="24"/>
          <w:szCs w:val="24"/>
        </w:rPr>
        <w:t>本项目由</w:t>
      </w:r>
      <w:r>
        <w:rPr>
          <w:rFonts w:hint="eastAsia" w:ascii="Times New Roman" w:hAnsi="微软雅黑" w:eastAsia="宋体"/>
          <w:sz w:val="24"/>
          <w:szCs w:val="24"/>
          <w:lang w:val="en-US" w:eastAsia="zh-CN"/>
        </w:rPr>
        <w:t>外研社</w:t>
      </w:r>
      <w:r>
        <w:rPr>
          <w:rFonts w:hint="eastAsia" w:ascii="Times New Roman" w:hAnsi="微软雅黑" w:eastAsia="宋体"/>
          <w:sz w:val="24"/>
          <w:szCs w:val="24"/>
        </w:rPr>
        <w:t>主办，依托日内瓦作为国际组织总部聚集地的独特优势，整合包括联合国及其下属专门机构及瑞士知名大学、知名企业等优势资源，精心打造适合我国高等院校人才培养目标、前沿学术发展交流以及适合学生终身学习理念的优质实训项目。项目采用</w:t>
      </w:r>
      <w:r>
        <w:rPr>
          <w:rFonts w:hint="eastAsia" w:ascii="Times New Roman" w:hAnsi="微软雅黑" w:eastAsia="宋体"/>
          <w:sz w:val="24"/>
          <w:szCs w:val="24"/>
          <w:lang w:eastAsia="zh-CN"/>
        </w:rPr>
        <w:t>“</w:t>
      </w:r>
      <w:r>
        <w:rPr>
          <w:rFonts w:hint="eastAsia" w:ascii="Times New Roman" w:hAnsi="微软雅黑" w:eastAsia="宋体"/>
          <w:sz w:val="24"/>
          <w:szCs w:val="24"/>
        </w:rPr>
        <w:t>线上+线下/境内+境外</w:t>
      </w:r>
      <w:r>
        <w:rPr>
          <w:rFonts w:hint="eastAsia" w:ascii="Times New Roman" w:hAnsi="微软雅黑" w:eastAsia="宋体"/>
          <w:sz w:val="24"/>
          <w:szCs w:val="24"/>
          <w:lang w:eastAsia="zh-CN"/>
        </w:rPr>
        <w:t>”</w:t>
      </w:r>
      <w:r>
        <w:rPr>
          <w:rFonts w:hint="eastAsia" w:ascii="Times New Roman" w:hAnsi="微软雅黑" w:eastAsia="宋体"/>
          <w:sz w:val="24"/>
          <w:szCs w:val="24"/>
        </w:rPr>
        <w:t>双重实践模式学习体系，包含联合国官方线上课程与国际组织实地工作坊，为学生提供全方位的国际事务实践平台。学生将有机会聆听国际组织高级别官员和全球治理领域专家的亲自授课，深入参访联合国欧洲总部、国际电信联盟、欧洲核子研究组织、世界知识产权组织等重要国际机构，全面了解国际组织运作机制与全球治理前沿议题。</w:t>
      </w:r>
    </w:p>
    <w:p w14:paraId="20AA3942">
      <w:pPr>
        <w:tabs>
          <w:tab w:val="left" w:pos="1855"/>
        </w:tabs>
        <w:rPr>
          <w:rFonts w:ascii="Times New Roman" w:hAnsi="微软雅黑" w:eastAsia="宋体"/>
          <w:b/>
          <w:bCs/>
          <w:sz w:val="28"/>
          <w:szCs w:val="28"/>
        </w:rPr>
      </w:pPr>
      <w:r>
        <w:rPr>
          <w:rFonts w:hint="eastAsia" w:ascii="Times New Roman" w:hAnsi="微软雅黑" w:eastAsia="宋体"/>
          <w:b/>
          <w:bCs/>
          <w:sz w:val="28"/>
          <w:szCs w:val="28"/>
        </w:rPr>
        <w:t>三、项目亮点</w:t>
      </w:r>
    </w:p>
    <w:p w14:paraId="67F601DF">
      <w:pPr>
        <w:numPr>
          <w:ilvl w:val="0"/>
          <w:numId w:val="19"/>
        </w:numPr>
        <w:spacing w:line="360" w:lineRule="auto"/>
        <w:ind w:firstLine="422"/>
        <w:rPr>
          <w:rFonts w:ascii="Times New Roman" w:eastAsia="宋体"/>
          <w:b/>
          <w:bCs/>
          <w:sz w:val="24"/>
          <w:szCs w:val="24"/>
        </w:rPr>
      </w:pPr>
      <w:r>
        <w:rPr>
          <w:rFonts w:hint="eastAsia" w:ascii="Times New Roman" w:eastAsia="宋体"/>
          <w:b/>
          <w:bCs/>
          <w:sz w:val="24"/>
          <w:szCs w:val="24"/>
        </w:rPr>
        <w:t>项目特色</w:t>
      </w:r>
    </w:p>
    <w:p w14:paraId="3F7E6E82">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在外交官摇篮——日内瓦国际关系及发展高等学院沉浸式体验课程，授课专家由多位国际组织高级别官员、全球治理领域专家和学者构成；</w:t>
      </w:r>
    </w:p>
    <w:p w14:paraId="1834179B">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走进多家国际组织机构，开展实地教学（联合国欧洲总部、国际电信联盟、欧洲核子研究组织、世界知识产权组织</w:t>
      </w:r>
      <w:r>
        <w:rPr>
          <w:rFonts w:hint="eastAsia" w:ascii="Segoe UI" w:hAnsi="Segoe UI" w:cs="Segoe UI"/>
          <w:sz w:val="24"/>
          <w:szCs w:val="24"/>
          <w:lang w:eastAsia="zh-CN"/>
        </w:rPr>
        <w:t>、</w:t>
      </w:r>
      <w:r>
        <w:rPr>
          <w:rFonts w:hint="eastAsia" w:ascii="Segoe UI" w:hAnsi="Segoe UI" w:cs="Segoe UI"/>
          <w:sz w:val="24"/>
          <w:szCs w:val="24"/>
          <w:lang w:val="en-US" w:eastAsia="zh-CN"/>
        </w:rPr>
        <w:t>联合国国际贸易中心</w:t>
      </w:r>
      <w:r>
        <w:rPr>
          <w:rFonts w:hint="eastAsia" w:ascii="Segoe UI" w:hAnsi="Segoe UI" w:cs="Segoe UI"/>
          <w:sz w:val="24"/>
          <w:szCs w:val="24"/>
        </w:rPr>
        <w:t>等）；</w:t>
      </w:r>
    </w:p>
    <w:p w14:paraId="55D8AD4A">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深度参访多家知名学术机构和科技企业，如日内瓦大学、</w:t>
      </w:r>
      <w:r>
        <w:rPr>
          <w:rFonts w:hint="eastAsia" w:ascii="Segoe UI" w:hAnsi="Segoe UI" w:cs="Segoe UI"/>
          <w:sz w:val="24"/>
          <w:szCs w:val="24"/>
          <w:lang w:val="en-US" w:eastAsia="zh-CN"/>
        </w:rPr>
        <w:t>日内瓦私人银行</w:t>
      </w:r>
      <w:r>
        <w:rPr>
          <w:rFonts w:hint="eastAsia" w:ascii="Segoe UI" w:hAnsi="Segoe UI" w:cs="Segoe UI"/>
          <w:sz w:val="24"/>
          <w:szCs w:val="24"/>
        </w:rPr>
        <w:t>等。</w:t>
      </w:r>
    </w:p>
    <w:p w14:paraId="0778AA15">
      <w:pPr>
        <w:numPr>
          <w:ilvl w:val="0"/>
          <w:numId w:val="19"/>
        </w:numPr>
        <w:spacing w:line="360" w:lineRule="auto"/>
        <w:ind w:firstLine="422"/>
        <w:rPr>
          <w:rFonts w:ascii="Times New Roman" w:eastAsia="宋体"/>
          <w:b/>
          <w:bCs/>
          <w:sz w:val="24"/>
          <w:szCs w:val="24"/>
        </w:rPr>
      </w:pPr>
      <w:r>
        <w:rPr>
          <w:rFonts w:hint="eastAsia" w:ascii="Times New Roman" w:eastAsia="宋体"/>
          <w:b/>
          <w:bCs/>
          <w:sz w:val="24"/>
          <w:szCs w:val="24"/>
        </w:rPr>
        <w:t>项目收获</w:t>
      </w:r>
    </w:p>
    <w:p w14:paraId="0BA16FEC">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获得日内瓦国际关系及发展高等学院颁发的权威结业证书；</w:t>
      </w:r>
    </w:p>
    <w:p w14:paraId="49D6015F">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完成联合国线上课程，获得联合国下属专门机构签发的线上课程证书；</w:t>
      </w:r>
    </w:p>
    <w:p w14:paraId="14712325">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深入了解国际组织运作与科技治理机制，拓展全球人脉网络，提升国际竞争力；</w:t>
      </w:r>
    </w:p>
    <w:p w14:paraId="39D29E1D">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优秀学员可获得联合国国际组织实习岗位推送。</w:t>
      </w:r>
    </w:p>
    <w:p w14:paraId="51E35C5B">
      <w:pPr>
        <w:numPr>
          <w:ilvl w:val="0"/>
          <w:numId w:val="19"/>
        </w:numPr>
        <w:spacing w:line="360" w:lineRule="auto"/>
        <w:ind w:firstLine="422"/>
        <w:rPr>
          <w:rFonts w:ascii="Times New Roman" w:eastAsia="宋体"/>
          <w:b/>
          <w:bCs/>
          <w:sz w:val="24"/>
          <w:szCs w:val="24"/>
        </w:rPr>
      </w:pPr>
      <w:r>
        <w:rPr>
          <w:rFonts w:hint="eastAsia" w:ascii="Times New Roman" w:eastAsia="宋体"/>
          <w:b/>
          <w:bCs/>
          <w:sz w:val="24"/>
          <w:szCs w:val="24"/>
        </w:rPr>
        <w:t>深度参访｜国际组织与学术机构</w:t>
      </w:r>
    </w:p>
    <w:p w14:paraId="6783DF0E">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日内瓦大学</w:t>
      </w:r>
    </w:p>
    <w:p w14:paraId="570F1E0D">
      <w:pPr>
        <w:spacing w:before="312" w:beforeLines="100" w:after="156" w:afterLines="50" w:line="360" w:lineRule="auto"/>
        <w:ind w:firstLine="420"/>
        <w:rPr>
          <w:rFonts w:ascii="Times New Roman" w:hAnsi="微软雅黑" w:eastAsia="宋体"/>
          <w:sz w:val="24"/>
          <w:szCs w:val="24"/>
        </w:rPr>
      </w:pPr>
      <w:r>
        <w:rPr>
          <w:rFonts w:hint="eastAsia" w:ascii="Times New Roman" w:hAnsi="微软雅黑" w:eastAsia="宋体"/>
          <w:sz w:val="24"/>
          <w:szCs w:val="24"/>
        </w:rPr>
        <w:t>成立于1559年的世界知名公立大学，欧洲研究型大学联盟成员。现代语言学之父索绪尔曾在此任教。大学图书馆藏书丰富，是学术研究的重要资源中心。</w:t>
      </w:r>
    </w:p>
    <w:p w14:paraId="52B3540F">
      <w:pPr>
        <w:widowControl/>
        <w:kinsoku w:val="0"/>
        <w:autoSpaceDE w:val="0"/>
        <w:autoSpaceDN w:val="0"/>
        <w:adjustRightInd w:val="0"/>
        <w:snapToGrid w:val="0"/>
        <w:spacing w:after="0" w:line="360" w:lineRule="auto"/>
        <w:jc w:val="center"/>
        <w:rPr>
          <w:rFonts w:ascii="仿宋" w:hAnsi="仿宋" w:eastAsia="仿宋" w:cs="仿宋"/>
          <w:sz w:val="24"/>
        </w:rPr>
      </w:pPr>
      <w:r>
        <w:rPr>
          <w:rFonts w:hint="eastAsia" w:ascii="仿宋" w:hAnsi="仿宋" w:eastAsia="仿宋" w:cs="仿宋"/>
          <w:color w:val="000000"/>
          <w:kern w:val="0"/>
          <w:sz w:val="24"/>
          <w:szCs w:val="24"/>
        </w:rPr>
        <w:drawing>
          <wp:inline distT="0" distB="0" distL="114300" distR="114300">
            <wp:extent cx="3238500" cy="2159000"/>
            <wp:effectExtent l="0" t="0" r="7620" b="5080"/>
            <wp:docPr id="44"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8"/>
                    <pic:cNvPicPr>
                      <a:picLocks noChangeAspect="1"/>
                    </pic:cNvPicPr>
                  </pic:nvPicPr>
                  <pic:blipFill>
                    <a:blip r:embed="rId46"/>
                    <a:stretch>
                      <a:fillRect/>
                    </a:stretch>
                  </pic:blipFill>
                  <pic:spPr>
                    <a:xfrm>
                      <a:off x="0" y="0"/>
                      <a:ext cx="3238500" cy="2159000"/>
                    </a:xfrm>
                    <a:prstGeom prst="rect">
                      <a:avLst/>
                    </a:prstGeom>
                    <a:noFill/>
                    <a:ln>
                      <a:noFill/>
                    </a:ln>
                  </pic:spPr>
                </pic:pic>
              </a:graphicData>
            </a:graphic>
          </wp:inline>
        </w:drawing>
      </w:r>
    </w:p>
    <w:p w14:paraId="223D202C">
      <w:pPr>
        <w:widowControl/>
        <w:kinsoku w:val="0"/>
        <w:autoSpaceDE w:val="0"/>
        <w:autoSpaceDN w:val="0"/>
        <w:adjustRightInd w:val="0"/>
        <w:snapToGrid w:val="0"/>
        <w:spacing w:after="0" w:line="360" w:lineRule="auto"/>
        <w:jc w:val="center"/>
        <w:rPr>
          <w:rFonts w:hint="eastAsia" w:ascii="宋体" w:hAnsi="宋体" w:eastAsia="宋体" w:cs="宋体"/>
          <w:sz w:val="21"/>
          <w:szCs w:val="21"/>
        </w:rPr>
      </w:pPr>
      <w:r>
        <w:rPr>
          <w:rFonts w:hint="eastAsia" w:ascii="宋体" w:hAnsi="宋体" w:eastAsia="宋体" w:cs="宋体"/>
          <w:bCs/>
          <w:color w:val="000000"/>
          <w:kern w:val="0"/>
          <w:sz w:val="21"/>
          <w:szCs w:val="21"/>
          <w:lang w:bidi="ar"/>
        </w:rPr>
        <w:t>日内瓦大学</w:t>
      </w:r>
    </w:p>
    <w:p w14:paraId="3E07787B">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联合国欧洲总部（UNOG）</w:t>
      </w:r>
    </w:p>
    <w:p w14:paraId="13A39641">
      <w:pPr>
        <w:spacing w:before="312" w:beforeLines="100" w:after="156" w:afterLines="50" w:line="360" w:lineRule="auto"/>
        <w:ind w:firstLine="420"/>
        <w:rPr>
          <w:rFonts w:hint="eastAsia" w:ascii="仿宋" w:hAnsi="仿宋" w:eastAsia="仿宋" w:cs="仿宋"/>
          <w:color w:val="000000"/>
          <w:kern w:val="0"/>
          <w:sz w:val="24"/>
          <w:szCs w:val="24"/>
        </w:rPr>
      </w:pPr>
      <w:r>
        <w:rPr>
          <w:rFonts w:hint="eastAsia" w:ascii="Times New Roman" w:hAnsi="微软雅黑" w:eastAsia="宋体"/>
          <w:sz w:val="24"/>
          <w:szCs w:val="24"/>
        </w:rPr>
        <w:t>作为联合国重要的办公中心，万国宫坐落于日内瓦湖畔，是欧洲最重要的外交会议场所。这里每年举办数千场国际会议，汇聚全球外交官共商世界大事，学生将有机会进入会议厅感受多边外交氛围。</w:t>
      </w:r>
    </w:p>
    <w:p w14:paraId="2E66FCED">
      <w:pPr>
        <w:widowControl/>
        <w:kinsoku w:val="0"/>
        <w:autoSpaceDE w:val="0"/>
        <w:autoSpaceDN w:val="0"/>
        <w:adjustRightInd w:val="0"/>
        <w:snapToGrid w:val="0"/>
        <w:spacing w:after="0" w:line="360" w:lineRule="auto"/>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drawing>
          <wp:inline distT="0" distB="0" distL="114300" distR="114300">
            <wp:extent cx="2726690" cy="1436370"/>
            <wp:effectExtent l="0" t="0" r="1270" b="11430"/>
            <wp:docPr id="4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7"/>
                    <pic:cNvPicPr>
                      <a:picLocks noChangeAspect="1"/>
                    </pic:cNvPicPr>
                  </pic:nvPicPr>
                  <pic:blipFill>
                    <a:blip r:embed="rId47"/>
                    <a:srcRect l="4722" t="18618" r="2291"/>
                    <a:stretch>
                      <a:fillRect/>
                    </a:stretch>
                  </pic:blipFill>
                  <pic:spPr>
                    <a:xfrm>
                      <a:off x="0" y="0"/>
                      <a:ext cx="2726690" cy="1436370"/>
                    </a:xfrm>
                    <a:prstGeom prst="rect">
                      <a:avLst/>
                    </a:prstGeom>
                    <a:noFill/>
                    <a:ln>
                      <a:noFill/>
                    </a:ln>
                  </pic:spPr>
                </pic:pic>
              </a:graphicData>
            </a:graphic>
          </wp:inline>
        </w:drawing>
      </w:r>
      <w:r>
        <w:rPr>
          <w:rFonts w:hint="eastAsia" w:ascii="仿宋" w:hAnsi="仿宋" w:eastAsia="仿宋" w:cs="仿宋"/>
          <w:color w:val="000000"/>
          <w:kern w:val="0"/>
          <w:sz w:val="24"/>
          <w:szCs w:val="24"/>
          <w:lang w:eastAsia="zh-CN"/>
        </w:rPr>
        <w:drawing>
          <wp:inline distT="0" distB="0" distL="114300" distR="114300">
            <wp:extent cx="2432685" cy="1453515"/>
            <wp:effectExtent l="0" t="0" r="5715" b="9525"/>
            <wp:docPr id="27" name="图片 27" descr="联合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联合国1"/>
                    <pic:cNvPicPr>
                      <a:picLocks noChangeAspect="1"/>
                    </pic:cNvPicPr>
                  </pic:nvPicPr>
                  <pic:blipFill>
                    <a:blip r:embed="rId48"/>
                    <a:stretch>
                      <a:fillRect/>
                    </a:stretch>
                  </pic:blipFill>
                  <pic:spPr>
                    <a:xfrm>
                      <a:off x="0" y="0"/>
                      <a:ext cx="2432685" cy="1453515"/>
                    </a:xfrm>
                    <a:prstGeom prst="rect">
                      <a:avLst/>
                    </a:prstGeom>
                  </pic:spPr>
                </pic:pic>
              </a:graphicData>
            </a:graphic>
          </wp:inline>
        </w:drawing>
      </w:r>
    </w:p>
    <w:p w14:paraId="78887D3C">
      <w:pPr>
        <w:widowControl/>
        <w:kinsoku w:val="0"/>
        <w:autoSpaceDE w:val="0"/>
        <w:autoSpaceDN w:val="0"/>
        <w:adjustRightInd w:val="0"/>
        <w:snapToGrid w:val="0"/>
        <w:spacing w:after="0" w:line="360" w:lineRule="auto"/>
        <w:jc w:val="center"/>
        <w:rPr>
          <w:rFonts w:hint="eastAsia" w:ascii="宋体" w:hAnsi="宋体" w:eastAsia="宋体" w:cs="宋体"/>
          <w:bCs/>
          <w:color w:val="000000"/>
          <w:kern w:val="0"/>
          <w:sz w:val="21"/>
          <w:szCs w:val="21"/>
          <w:lang w:eastAsia="zh-CN" w:bidi="ar"/>
        </w:rPr>
      </w:pPr>
      <w:r>
        <w:rPr>
          <w:rFonts w:hint="eastAsia" w:ascii="宋体" w:hAnsi="宋体" w:eastAsia="宋体" w:cs="宋体"/>
          <w:bCs/>
          <w:color w:val="000000"/>
          <w:kern w:val="0"/>
          <w:sz w:val="21"/>
          <w:szCs w:val="21"/>
          <w:lang w:eastAsia="zh-CN" w:bidi="ar"/>
        </w:rPr>
        <w:t>联合国欧洲总部（UNOG）</w:t>
      </w:r>
    </w:p>
    <w:p w14:paraId="4F4F9E65">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欧洲核子研究组织（CERN）</w:t>
      </w:r>
    </w:p>
    <w:p w14:paraId="0FB5ACDF">
      <w:pPr>
        <w:spacing w:before="312" w:beforeLines="100" w:after="156" w:afterLines="50" w:line="360" w:lineRule="auto"/>
        <w:ind w:firstLine="420"/>
        <w:rPr>
          <w:rFonts w:ascii="Times New Roman" w:hAnsi="微软雅黑" w:eastAsia="宋体"/>
          <w:sz w:val="24"/>
          <w:szCs w:val="24"/>
        </w:rPr>
      </w:pPr>
      <w:r>
        <w:rPr>
          <w:rFonts w:hint="eastAsia" w:ascii="Times New Roman" w:hAnsi="微软雅黑" w:eastAsia="宋体"/>
          <w:sz w:val="24"/>
          <w:szCs w:val="24"/>
        </w:rPr>
        <w:t>世界最大的粒子物理学实验室，这里是科学家探索宇宙奥秘的圣地。1989年蒂姆</w:t>
      </w:r>
      <w:r>
        <w:rPr>
          <w:rFonts w:hint="eastAsia" w:ascii="Times New Roman" w:hAnsi="微软雅黑" w:eastAsia="宋体"/>
          <w:sz w:val="24"/>
          <w:szCs w:val="24"/>
          <w:lang w:eastAsia="zh-CN"/>
        </w:rPr>
        <w:t>·</w:t>
      </w:r>
      <w:r>
        <w:rPr>
          <w:rFonts w:hint="eastAsia" w:ascii="Times New Roman" w:hAnsi="微软雅黑" w:eastAsia="宋体"/>
          <w:sz w:val="24"/>
          <w:szCs w:val="24"/>
        </w:rPr>
        <w:t>伯纳斯-李在此发明万维网，改变人类文明进程。学生将亲眼目睹大型强子对撞机等尖端科研设备。</w:t>
      </w:r>
    </w:p>
    <w:p w14:paraId="2B784018">
      <w:pPr>
        <w:widowControl/>
        <w:kinsoku w:val="0"/>
        <w:autoSpaceDE w:val="0"/>
        <w:autoSpaceDN w:val="0"/>
        <w:adjustRightInd w:val="0"/>
        <w:snapToGrid w:val="0"/>
        <w:spacing w:after="0" w:line="360" w:lineRule="auto"/>
        <w:jc w:val="center"/>
        <w:rPr>
          <w:rFonts w:hint="eastAsia" w:ascii="仿宋" w:hAnsi="仿宋" w:eastAsia="仿宋" w:cs="仿宋"/>
          <w:color w:val="000000"/>
          <w:kern w:val="0"/>
          <w:sz w:val="24"/>
          <w:szCs w:val="24"/>
        </w:rPr>
      </w:pPr>
    </w:p>
    <w:p w14:paraId="239C9A43">
      <w:pPr>
        <w:widowControl/>
        <w:kinsoku w:val="0"/>
        <w:autoSpaceDE w:val="0"/>
        <w:autoSpaceDN w:val="0"/>
        <w:adjustRightInd w:val="0"/>
        <w:snapToGrid w:val="0"/>
        <w:spacing w:after="0" w:line="360" w:lineRule="auto"/>
        <w:jc w:val="center"/>
        <w:rPr>
          <w:rFonts w:hint="eastAsia" w:ascii="仿宋" w:hAnsi="仿宋" w:eastAsia="仿宋" w:cs="仿宋"/>
          <w:sz w:val="24"/>
          <w:lang w:eastAsia="zh-CN"/>
        </w:rPr>
      </w:pPr>
      <w:r>
        <w:rPr>
          <w:rFonts w:hint="eastAsia" w:ascii="仿宋" w:hAnsi="仿宋" w:eastAsia="仿宋" w:cs="仿宋"/>
          <w:color w:val="000000"/>
          <w:kern w:val="0"/>
          <w:sz w:val="24"/>
          <w:szCs w:val="24"/>
        </w:rPr>
        <w:drawing>
          <wp:inline distT="0" distB="0" distL="114300" distR="114300">
            <wp:extent cx="2442210" cy="1392555"/>
            <wp:effectExtent l="0" t="0" r="11430" b="9525"/>
            <wp:docPr id="2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3"/>
                    <pic:cNvPicPr>
                      <a:picLocks noChangeAspect="1"/>
                    </pic:cNvPicPr>
                  </pic:nvPicPr>
                  <pic:blipFill>
                    <a:blip r:embed="rId49"/>
                    <a:srcRect t="23029" r="-1325"/>
                    <a:stretch>
                      <a:fillRect/>
                    </a:stretch>
                  </pic:blipFill>
                  <pic:spPr>
                    <a:xfrm>
                      <a:off x="0" y="0"/>
                      <a:ext cx="2442210" cy="1392555"/>
                    </a:xfrm>
                    <a:prstGeom prst="rect">
                      <a:avLst/>
                    </a:prstGeom>
                    <a:noFill/>
                    <a:ln>
                      <a:noFill/>
                    </a:ln>
                  </pic:spPr>
                </pic:pic>
              </a:graphicData>
            </a:graphic>
          </wp:inline>
        </w:drawing>
      </w:r>
      <w:r>
        <w:rPr>
          <w:rFonts w:hint="eastAsia" w:ascii="仿宋" w:hAnsi="仿宋" w:eastAsia="仿宋" w:cs="仿宋"/>
          <w:sz w:val="24"/>
          <w:lang w:eastAsia="zh-CN"/>
        </w:rPr>
        <w:drawing>
          <wp:inline distT="0" distB="0" distL="114300" distR="114300">
            <wp:extent cx="2782570" cy="1391285"/>
            <wp:effectExtent l="0" t="0" r="6350" b="10795"/>
            <wp:docPr id="29" name="图片 29" descr="P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P50-2"/>
                    <pic:cNvPicPr>
                      <a:picLocks noChangeAspect="1"/>
                    </pic:cNvPicPr>
                  </pic:nvPicPr>
                  <pic:blipFill>
                    <a:blip r:embed="rId50"/>
                    <a:stretch>
                      <a:fillRect/>
                    </a:stretch>
                  </pic:blipFill>
                  <pic:spPr>
                    <a:xfrm>
                      <a:off x="0" y="0"/>
                      <a:ext cx="2782570" cy="1391285"/>
                    </a:xfrm>
                    <a:prstGeom prst="rect">
                      <a:avLst/>
                    </a:prstGeom>
                  </pic:spPr>
                </pic:pic>
              </a:graphicData>
            </a:graphic>
          </wp:inline>
        </w:drawing>
      </w:r>
    </w:p>
    <w:p w14:paraId="474EC706">
      <w:pPr>
        <w:widowControl/>
        <w:kinsoku w:val="0"/>
        <w:autoSpaceDE w:val="0"/>
        <w:autoSpaceDN w:val="0"/>
        <w:adjustRightInd w:val="0"/>
        <w:snapToGrid w:val="0"/>
        <w:spacing w:after="0" w:line="360" w:lineRule="auto"/>
        <w:jc w:val="center"/>
        <w:rPr>
          <w:rFonts w:hint="eastAsia" w:ascii="宋体" w:hAnsi="宋体" w:eastAsia="宋体" w:cs="宋体"/>
          <w:bCs/>
          <w:color w:val="000000"/>
          <w:kern w:val="0"/>
          <w:sz w:val="21"/>
          <w:szCs w:val="21"/>
          <w:lang w:eastAsia="zh-CN" w:bidi="ar"/>
        </w:rPr>
      </w:pPr>
      <w:r>
        <w:rPr>
          <w:rFonts w:hint="eastAsia" w:ascii="宋体" w:hAnsi="宋体" w:eastAsia="宋体" w:cs="宋体"/>
          <w:bCs/>
          <w:color w:val="000000"/>
          <w:kern w:val="0"/>
          <w:sz w:val="21"/>
          <w:szCs w:val="21"/>
          <w:lang w:eastAsia="zh-CN" w:bidi="ar"/>
        </w:rPr>
        <w:t>欧洲核子研究组织（CERN）</w:t>
      </w:r>
    </w:p>
    <w:p w14:paraId="7F3E02AC">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国际电信联盟（ITU）</w:t>
      </w:r>
    </w:p>
    <w:p w14:paraId="74CDE918">
      <w:pPr>
        <w:spacing w:before="312" w:beforeLines="100" w:after="156" w:afterLines="50" w:line="360" w:lineRule="auto"/>
        <w:ind w:firstLine="420"/>
        <w:rPr>
          <w:rFonts w:hint="eastAsia" w:ascii="Segoe UI" w:hAnsi="Segoe UI" w:eastAsia="宋体" w:cs="Segoe UI"/>
          <w:color w:val="000000"/>
          <w:spacing w:val="-2"/>
          <w:kern w:val="0"/>
          <w:sz w:val="24"/>
          <w:szCs w:val="24"/>
        </w:rPr>
      </w:pPr>
      <w:r>
        <w:rPr>
          <w:rFonts w:hint="eastAsia" w:ascii="Times New Roman" w:hAnsi="微软雅黑" w:eastAsia="宋体"/>
          <w:sz w:val="24"/>
          <w:szCs w:val="24"/>
        </w:rPr>
        <w:t>成立于1865年的联合国专门机构，是全球信息通信技术领域的标准制定者。ITU负责分配无线电频谱与卫星轨道资源，推动全球数字互联互通。在这里可深入了解5G、6G等前沿通信技术的发展与治理。</w:t>
      </w:r>
    </w:p>
    <w:p w14:paraId="68A9C597">
      <w:pPr>
        <w:widowControl/>
        <w:kinsoku w:val="0"/>
        <w:autoSpaceDE w:val="0"/>
        <w:autoSpaceDN w:val="0"/>
        <w:adjustRightInd w:val="0"/>
        <w:snapToGrid w:val="0"/>
        <w:spacing w:after="0" w:line="360" w:lineRule="auto"/>
        <w:jc w:val="center"/>
        <w:rPr>
          <w:rStyle w:val="21"/>
          <w:rFonts w:hint="eastAsia" w:ascii="Times New Roman" w:hAnsi="Times New Roman" w:eastAsia="宋体" w:cs="Times New Roman"/>
          <w:color w:val="404040"/>
          <w:sz w:val="24"/>
          <w:szCs w:val="24"/>
        </w:rPr>
      </w:pPr>
      <w:r>
        <w:rPr>
          <w:rStyle w:val="21"/>
          <w:rFonts w:hint="eastAsia" w:ascii="Times New Roman" w:hAnsi="Times New Roman" w:eastAsia="宋体" w:cs="Times New Roman"/>
          <w:color w:val="404040"/>
          <w:sz w:val="24"/>
          <w:szCs w:val="24"/>
        </w:rPr>
        <w:drawing>
          <wp:inline distT="0" distB="0" distL="114300" distR="114300">
            <wp:extent cx="3063240" cy="1999615"/>
            <wp:effectExtent l="0" t="0" r="0" b="12065"/>
            <wp:docPr id="10" name="图片 10" descr="D:/项目资料2026/G-国际研学/2026暑假项目/宣传资料/宣传册/图片/P49-2.pngP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项目资料2026/G-国际研学/2026暑假项目/宣传资料/宣传册/图片/P49-2.pngP49-2"/>
                    <pic:cNvPicPr>
                      <a:picLocks noChangeAspect="1"/>
                    </pic:cNvPicPr>
                  </pic:nvPicPr>
                  <pic:blipFill>
                    <a:blip r:embed="rId51"/>
                    <a:srcRect l="5399" t="5942" r="3201" b="14437"/>
                    <a:stretch>
                      <a:fillRect/>
                    </a:stretch>
                  </pic:blipFill>
                  <pic:spPr>
                    <a:xfrm>
                      <a:off x="0" y="0"/>
                      <a:ext cx="3063240" cy="1999615"/>
                    </a:xfrm>
                    <a:prstGeom prst="rect">
                      <a:avLst/>
                    </a:prstGeom>
                  </pic:spPr>
                </pic:pic>
              </a:graphicData>
            </a:graphic>
          </wp:inline>
        </w:drawing>
      </w:r>
    </w:p>
    <w:p w14:paraId="4A16241E">
      <w:pPr>
        <w:widowControl/>
        <w:kinsoku w:val="0"/>
        <w:autoSpaceDE w:val="0"/>
        <w:autoSpaceDN w:val="0"/>
        <w:adjustRightInd w:val="0"/>
        <w:snapToGrid w:val="0"/>
        <w:spacing w:after="0" w:line="360" w:lineRule="auto"/>
        <w:jc w:val="center"/>
        <w:rPr>
          <w:rStyle w:val="21"/>
          <w:rFonts w:hint="eastAsia" w:ascii="Times New Roman" w:hAnsi="Times New Roman" w:eastAsia="宋体" w:cs="Times New Roman"/>
          <w:b w:val="0"/>
          <w:bCs w:val="0"/>
          <w:color w:val="404040"/>
          <w:sz w:val="21"/>
          <w:szCs w:val="21"/>
          <w:lang w:eastAsia="zh-CN"/>
        </w:rPr>
      </w:pPr>
      <w:r>
        <w:rPr>
          <w:rStyle w:val="21"/>
          <w:rFonts w:hint="eastAsia" w:ascii="Times New Roman" w:hAnsi="Times New Roman" w:eastAsia="宋体" w:cs="Times New Roman"/>
          <w:b w:val="0"/>
          <w:bCs w:val="0"/>
          <w:color w:val="404040"/>
          <w:sz w:val="21"/>
          <w:szCs w:val="21"/>
        </w:rPr>
        <w:t>国际电信联盟（ITU）</w:t>
      </w:r>
    </w:p>
    <w:p w14:paraId="55602037">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ymbol" w:hAnsi="Symbol" w:cs="Segoe UI"/>
          <w:sz w:val="24"/>
          <w:szCs w:val="24"/>
          <w:lang w:val="en-US" w:eastAsia="zh-CN"/>
        </w:rPr>
        <w:t>联合国国际</w:t>
      </w:r>
      <w:r>
        <w:rPr>
          <w:rFonts w:hint="eastAsia" w:ascii="Segoe UI" w:hAnsi="Segoe UI" w:cs="Segoe UI"/>
          <w:sz w:val="24"/>
          <w:szCs w:val="24"/>
        </w:rPr>
        <w:t>贸易</w:t>
      </w:r>
      <w:r>
        <w:rPr>
          <w:rFonts w:hint="eastAsia" w:ascii="Segoe UI" w:hAnsi="Segoe UI" w:cs="Segoe UI"/>
          <w:sz w:val="24"/>
          <w:szCs w:val="24"/>
          <w:lang w:val="en-US" w:eastAsia="zh-CN"/>
        </w:rPr>
        <w:t>中心</w:t>
      </w:r>
      <w:r>
        <w:rPr>
          <w:rFonts w:hint="eastAsia" w:ascii="Segoe UI" w:hAnsi="Segoe UI" w:cs="Segoe UI"/>
          <w:sz w:val="24"/>
          <w:szCs w:val="24"/>
        </w:rPr>
        <w:t>（</w:t>
      </w:r>
      <w:r>
        <w:rPr>
          <w:rFonts w:hint="eastAsia" w:ascii="Segoe UI" w:hAnsi="Segoe UI" w:cs="Segoe UI"/>
          <w:sz w:val="24"/>
          <w:szCs w:val="24"/>
          <w:lang w:val="en-US" w:eastAsia="zh-CN"/>
        </w:rPr>
        <w:t>ITC</w:t>
      </w:r>
      <w:r>
        <w:rPr>
          <w:rFonts w:hint="eastAsia" w:ascii="Segoe UI" w:hAnsi="Segoe UI" w:cs="Segoe UI"/>
          <w:sz w:val="24"/>
          <w:szCs w:val="24"/>
        </w:rPr>
        <w:t>）</w:t>
      </w:r>
    </w:p>
    <w:p w14:paraId="51976248">
      <w:pPr>
        <w:widowControl/>
        <w:shd w:val="clear" w:color="auto" w:fill="auto"/>
        <w:spacing w:before="312" w:beforeLines="100" w:after="156" w:afterLines="50" w:line="360" w:lineRule="auto"/>
        <w:ind w:firstLine="420"/>
        <w:jc w:val="left"/>
        <w:textAlignment w:val="auto"/>
        <w:rPr>
          <w:rFonts w:hint="eastAsia" w:ascii="Times New Roman" w:hAnsi="微软雅黑" w:eastAsia="宋体" w:cstheme="minorBidi"/>
          <w:color w:val="auto"/>
          <w:spacing w:val="0"/>
          <w:kern w:val="2"/>
          <w:sz w:val="24"/>
          <w:szCs w:val="24"/>
        </w:rPr>
      </w:pPr>
      <w:r>
        <w:rPr>
          <w:rFonts w:hint="eastAsia" w:ascii="Times New Roman" w:hAnsi="微软雅黑" w:eastAsia="宋体" w:cstheme="minorBidi"/>
          <w:color w:val="auto"/>
          <w:spacing w:val="0"/>
          <w:kern w:val="2"/>
          <w:sz w:val="24"/>
          <w:szCs w:val="24"/>
        </w:rPr>
        <w:t>专注于帮助中小微企业提升贸易能力的联合国机构。在这里可以了解ITC如何通过市场情报、贸易咨询和人才培训等服务，推动发展中国家融入全球价值链。</w:t>
      </w:r>
    </w:p>
    <w:p w14:paraId="352D8B0B">
      <w:pPr>
        <w:widowControl/>
        <w:kinsoku w:val="0"/>
        <w:autoSpaceDE w:val="0"/>
        <w:autoSpaceDN w:val="0"/>
        <w:adjustRightInd w:val="0"/>
        <w:snapToGrid w:val="0"/>
        <w:spacing w:after="0" w:line="360" w:lineRule="auto"/>
        <w:jc w:val="center"/>
        <w:rPr>
          <w:rStyle w:val="21"/>
          <w:rFonts w:hint="eastAsia"/>
          <w:color w:val="404040"/>
          <w:sz w:val="24"/>
          <w:szCs w:val="24"/>
        </w:rPr>
      </w:pPr>
      <w:r>
        <w:rPr>
          <w:rStyle w:val="21"/>
          <w:rFonts w:hint="eastAsia"/>
          <w:color w:val="404040"/>
          <w:sz w:val="24"/>
          <w:szCs w:val="24"/>
        </w:rPr>
        <w:drawing>
          <wp:inline distT="0" distB="0" distL="114300" distR="114300">
            <wp:extent cx="3161030" cy="1825625"/>
            <wp:effectExtent l="0" t="0" r="8890" b="3175"/>
            <wp:docPr id="17" name="图片 17" descr="DSC0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SC03073"/>
                    <pic:cNvPicPr>
                      <a:picLocks noChangeAspect="1"/>
                    </pic:cNvPicPr>
                  </pic:nvPicPr>
                  <pic:blipFill>
                    <a:blip r:embed="rId52"/>
                    <a:srcRect l="2324" t="2324" r="1259" b="14149"/>
                    <a:stretch>
                      <a:fillRect/>
                    </a:stretch>
                  </pic:blipFill>
                  <pic:spPr>
                    <a:xfrm>
                      <a:off x="0" y="0"/>
                      <a:ext cx="3161030" cy="1825625"/>
                    </a:xfrm>
                    <a:prstGeom prst="rect">
                      <a:avLst/>
                    </a:prstGeom>
                  </pic:spPr>
                </pic:pic>
              </a:graphicData>
            </a:graphic>
          </wp:inline>
        </w:drawing>
      </w:r>
    </w:p>
    <w:p w14:paraId="250D95F6">
      <w:pPr>
        <w:widowControl/>
        <w:kinsoku w:val="0"/>
        <w:autoSpaceDE w:val="0"/>
        <w:autoSpaceDN w:val="0"/>
        <w:adjustRightInd w:val="0"/>
        <w:snapToGrid w:val="0"/>
        <w:spacing w:after="0" w:line="360" w:lineRule="auto"/>
        <w:jc w:val="center"/>
        <w:rPr>
          <w:rFonts w:hint="eastAsia" w:ascii="Segoe UI" w:hAnsi="Segoe UI" w:cs="Segoe UI"/>
          <w:sz w:val="21"/>
          <w:szCs w:val="21"/>
        </w:rPr>
      </w:pPr>
      <w:r>
        <w:rPr>
          <w:rFonts w:hint="eastAsia" w:ascii="Segoe UI" w:hAnsi="Segoe UI" w:cs="Segoe UI"/>
          <w:sz w:val="21"/>
          <w:szCs w:val="21"/>
          <w:lang w:val="en-US" w:eastAsia="zh-CN"/>
        </w:rPr>
        <w:t>联合国国际</w:t>
      </w:r>
      <w:r>
        <w:rPr>
          <w:rFonts w:hint="eastAsia" w:ascii="Segoe UI" w:hAnsi="Segoe UI" w:cs="Segoe UI"/>
          <w:sz w:val="21"/>
          <w:szCs w:val="21"/>
        </w:rPr>
        <w:t>贸易</w:t>
      </w:r>
      <w:r>
        <w:rPr>
          <w:rFonts w:hint="eastAsia" w:ascii="Segoe UI" w:hAnsi="Segoe UI" w:cs="Segoe UI"/>
          <w:sz w:val="21"/>
          <w:szCs w:val="21"/>
          <w:lang w:val="en-US" w:eastAsia="zh-CN"/>
        </w:rPr>
        <w:t>中心</w:t>
      </w:r>
      <w:r>
        <w:rPr>
          <w:rFonts w:hint="eastAsia" w:ascii="Segoe UI" w:hAnsi="Segoe UI" w:cs="Segoe UI"/>
          <w:sz w:val="21"/>
          <w:szCs w:val="21"/>
        </w:rPr>
        <w:t>（</w:t>
      </w:r>
      <w:r>
        <w:rPr>
          <w:rFonts w:hint="eastAsia" w:ascii="Segoe UI" w:hAnsi="Segoe UI" w:cs="Segoe UI"/>
          <w:sz w:val="21"/>
          <w:szCs w:val="21"/>
          <w:lang w:val="en-US" w:eastAsia="zh-CN"/>
        </w:rPr>
        <w:t>ITC</w:t>
      </w:r>
      <w:r>
        <w:rPr>
          <w:rFonts w:hint="eastAsia" w:ascii="Segoe UI" w:hAnsi="Segoe UI" w:cs="Segoe UI"/>
          <w:sz w:val="21"/>
          <w:szCs w:val="21"/>
        </w:rPr>
        <w:t>）</w:t>
      </w:r>
    </w:p>
    <w:p w14:paraId="0CE1617D">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世界知识产权组织（WIPO）</w:t>
      </w:r>
    </w:p>
    <w:p w14:paraId="636E2A6E">
      <w:pPr>
        <w:spacing w:before="312" w:beforeLines="100" w:after="156" w:afterLines="50" w:line="360" w:lineRule="auto"/>
        <w:ind w:firstLine="420"/>
        <w:rPr>
          <w:rFonts w:ascii="Times New Roman" w:hAnsi="微软雅黑" w:eastAsia="宋体"/>
          <w:sz w:val="24"/>
          <w:szCs w:val="24"/>
        </w:rPr>
      </w:pPr>
      <w:r>
        <w:rPr>
          <w:rFonts w:hint="eastAsia" w:ascii="Times New Roman" w:hAnsi="微软雅黑" w:eastAsia="宋体"/>
          <w:sz w:val="24"/>
          <w:szCs w:val="24"/>
        </w:rPr>
        <w:t>全球知识产权保护的核心机构，管理着《专利合作条约》等重要国际条约。在这里可以了解专利、商标和版权的国际保护体系，认识知识产权如何推动全球创新。</w:t>
      </w:r>
    </w:p>
    <w:p w14:paraId="089C0D63">
      <w:pPr>
        <w:widowControl/>
        <w:kinsoku w:val="0"/>
        <w:autoSpaceDE w:val="0"/>
        <w:autoSpaceDN w:val="0"/>
        <w:adjustRightInd w:val="0"/>
        <w:snapToGrid w:val="0"/>
        <w:spacing w:after="0" w:line="36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drawing>
          <wp:inline distT="0" distB="0" distL="114300" distR="114300">
            <wp:extent cx="4864100" cy="1568450"/>
            <wp:effectExtent l="0" t="0" r="12700" b="1270"/>
            <wp:docPr id="6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2"/>
                    <pic:cNvPicPr>
                      <a:picLocks noChangeAspect="1"/>
                    </pic:cNvPicPr>
                  </pic:nvPicPr>
                  <pic:blipFill>
                    <a:blip r:embed="rId53"/>
                    <a:stretch>
                      <a:fillRect/>
                    </a:stretch>
                  </pic:blipFill>
                  <pic:spPr>
                    <a:xfrm>
                      <a:off x="0" y="0"/>
                      <a:ext cx="4864100" cy="1568687"/>
                    </a:xfrm>
                    <a:prstGeom prst="rect">
                      <a:avLst/>
                    </a:prstGeom>
                    <a:noFill/>
                    <a:ln>
                      <a:noFill/>
                    </a:ln>
                  </pic:spPr>
                </pic:pic>
              </a:graphicData>
            </a:graphic>
          </wp:inline>
        </w:drawing>
      </w:r>
    </w:p>
    <w:p w14:paraId="1F883E70">
      <w:pPr>
        <w:widowControl/>
        <w:kinsoku w:val="0"/>
        <w:autoSpaceDE w:val="0"/>
        <w:autoSpaceDN w:val="0"/>
        <w:adjustRightInd w:val="0"/>
        <w:snapToGrid w:val="0"/>
        <w:spacing w:after="0" w:line="360" w:lineRule="auto"/>
        <w:jc w:val="center"/>
        <w:rPr>
          <w:rFonts w:hint="eastAsia" w:ascii="Segoe UI" w:hAnsi="Segoe UI" w:cs="Segoe UI"/>
          <w:sz w:val="21"/>
          <w:szCs w:val="21"/>
        </w:rPr>
      </w:pPr>
      <w:r>
        <w:rPr>
          <w:rFonts w:hint="eastAsia" w:ascii="Segoe UI" w:hAnsi="Segoe UI" w:cs="Segoe UI"/>
          <w:sz w:val="21"/>
          <w:szCs w:val="21"/>
        </w:rPr>
        <w:t>世界知识产权组织（WIPO）</w:t>
      </w:r>
    </w:p>
    <w:p w14:paraId="613D3439">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国际篮球联合会（FIBA）</w:t>
      </w:r>
    </w:p>
    <w:p w14:paraId="552E6384">
      <w:pPr>
        <w:spacing w:before="312" w:beforeLines="100" w:after="156" w:afterLines="50" w:line="360" w:lineRule="auto"/>
        <w:ind w:firstLine="420"/>
        <w:rPr>
          <w:rFonts w:ascii="Times New Roman" w:hAnsi="微软雅黑" w:eastAsia="宋体"/>
          <w:sz w:val="24"/>
          <w:szCs w:val="24"/>
        </w:rPr>
      </w:pPr>
      <w:r>
        <w:rPr>
          <w:rFonts w:hint="eastAsia" w:ascii="Times New Roman" w:hAnsi="微软雅黑" w:eastAsia="宋体"/>
          <w:sz w:val="24"/>
          <w:szCs w:val="24"/>
        </w:rPr>
        <w:t>国际性的篮球运动组织，由世界各国的篮球协会组成，是篮球运动的全球管理机构，负责制定篮球比赛规则、组织世界杯等国际赛事。在这里可以了解国际体育组织的运作模式，以及体育如何促进国际交流与合作。</w:t>
      </w:r>
    </w:p>
    <w:p w14:paraId="48724744">
      <w:pPr>
        <w:widowControl/>
        <w:spacing w:line="360" w:lineRule="auto"/>
        <w:jc w:val="center"/>
        <w:rPr>
          <w:sz w:val="24"/>
        </w:rPr>
      </w:pPr>
      <w:r>
        <w:rPr>
          <w:rFonts w:ascii="宋体" w:hAnsi="宋体" w:eastAsia="宋体" w:cs="宋体"/>
          <w:kern w:val="0"/>
          <w:sz w:val="24"/>
        </w:rPr>
        <w:drawing>
          <wp:inline distT="0" distB="0" distL="114300" distR="114300">
            <wp:extent cx="4381500" cy="2444750"/>
            <wp:effectExtent l="0" t="0" r="7620" b="8890"/>
            <wp:docPr id="5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 descr="IMG_256"/>
                    <pic:cNvPicPr>
                      <a:picLocks noChangeAspect="1"/>
                    </pic:cNvPicPr>
                  </pic:nvPicPr>
                  <pic:blipFill>
                    <a:blip r:embed="rId54"/>
                    <a:srcRect t="6759" b="18887"/>
                    <a:stretch>
                      <a:fillRect/>
                    </a:stretch>
                  </pic:blipFill>
                  <pic:spPr>
                    <a:xfrm>
                      <a:off x="0" y="0"/>
                      <a:ext cx="4380429" cy="2444152"/>
                    </a:xfrm>
                    <a:prstGeom prst="rect">
                      <a:avLst/>
                    </a:prstGeom>
                    <a:noFill/>
                    <a:ln>
                      <a:noFill/>
                    </a:ln>
                  </pic:spPr>
                </pic:pic>
              </a:graphicData>
            </a:graphic>
          </wp:inline>
        </w:drawing>
      </w:r>
    </w:p>
    <w:p w14:paraId="7974D451">
      <w:pPr>
        <w:widowControl/>
        <w:kinsoku w:val="0"/>
        <w:autoSpaceDE w:val="0"/>
        <w:autoSpaceDN w:val="0"/>
        <w:adjustRightInd w:val="0"/>
        <w:snapToGrid w:val="0"/>
        <w:spacing w:after="0" w:line="360" w:lineRule="auto"/>
        <w:jc w:val="center"/>
        <w:rPr>
          <w:rFonts w:ascii="Segoe UI" w:hAnsi="Segoe UI" w:cs="Segoe UI"/>
          <w:sz w:val="21"/>
          <w:szCs w:val="21"/>
        </w:rPr>
      </w:pPr>
      <w:r>
        <w:rPr>
          <w:rFonts w:hint="eastAsia" w:ascii="Segoe UI" w:hAnsi="Segoe UI" w:cs="Segoe UI"/>
          <w:sz w:val="21"/>
          <w:szCs w:val="21"/>
        </w:rPr>
        <w:t>国际篮球联合会（FIBA）</w:t>
      </w:r>
    </w:p>
    <w:p w14:paraId="5A91D479">
      <w:pPr>
        <w:pStyle w:val="45"/>
        <w:shd w:val="clear" w:color="auto" w:fill="FFFFFF"/>
        <w:spacing w:before="0" w:beforeAutospacing="0" w:after="160" w:afterAutospacing="0" w:line="360" w:lineRule="auto"/>
        <w:ind w:firstLine="482" w:firstLineChars="200"/>
        <w:rPr>
          <w:rStyle w:val="21"/>
          <w:color w:val="404040"/>
          <w:sz w:val="24"/>
          <w:szCs w:val="24"/>
        </w:rPr>
      </w:pPr>
      <w:r>
        <w:rPr>
          <w:rStyle w:val="21"/>
          <w:rFonts w:hint="eastAsia" w:ascii="Segoe UI Emoji" w:hAnsi="Segoe UI Emoji" w:cs="Segoe UI Emoji"/>
          <w:color w:val="404040"/>
          <w:sz w:val="24"/>
          <w:szCs w:val="24"/>
        </w:rPr>
        <w:t>（四）</w:t>
      </w:r>
      <w:r>
        <w:rPr>
          <w:rStyle w:val="21"/>
          <w:color w:val="404040"/>
          <w:sz w:val="24"/>
          <w:szCs w:val="24"/>
        </w:rPr>
        <w:t>文化体验｜博物馆与历史地标：</w:t>
      </w:r>
    </w:p>
    <w:p w14:paraId="6A6DD59F">
      <w:pPr>
        <w:spacing w:before="312" w:beforeLines="100" w:after="156" w:afterLines="50" w:line="360" w:lineRule="auto"/>
        <w:ind w:firstLine="420"/>
        <w:rPr>
          <w:rFonts w:ascii="仿宋" w:hAnsi="仿宋" w:eastAsia="仿宋" w:cs="仿宋"/>
          <w:sz w:val="24"/>
        </w:rPr>
      </w:pPr>
      <w:r>
        <w:rPr>
          <w:rFonts w:hint="eastAsia" w:ascii="Times New Roman" w:hAnsi="微软雅黑" w:eastAsia="宋体"/>
          <w:sz w:val="24"/>
          <w:szCs w:val="24"/>
        </w:rPr>
        <w:t>学员将深度体验日内瓦深厚的历史底蕴与人文艺术魅力——领略日内瓦湖的天然美景与世界最大人工喷泉的壮丽奇观；漫步于中世纪风格的日内瓦老城，感受鹅卵石街道与历史建筑交织的古典氛围；参访市政厅等重要历史地标；走进日内瓦历史艺术博物馆、日内瓦陶瓷与玻璃博物馆，欣赏从古至今的艺术珍藏与工艺精品。</w:t>
      </w:r>
    </w:p>
    <w:p w14:paraId="460BEDAF">
      <w:pPr>
        <w:widowControl/>
        <w:kinsoku w:val="0"/>
        <w:autoSpaceDE w:val="0"/>
        <w:autoSpaceDN w:val="0"/>
        <w:adjustRightInd w:val="0"/>
        <w:snapToGrid w:val="0"/>
        <w:spacing w:after="0" w:line="36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drawing>
          <wp:inline distT="0" distB="0" distL="114300" distR="114300">
            <wp:extent cx="1642745" cy="2023745"/>
            <wp:effectExtent l="0" t="0" r="3175" b="3175"/>
            <wp:docPr id="6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9"/>
                    <pic:cNvPicPr>
                      <a:picLocks noChangeAspect="1"/>
                    </pic:cNvPicPr>
                  </pic:nvPicPr>
                  <pic:blipFill>
                    <a:blip r:embed="rId55"/>
                    <a:stretch>
                      <a:fillRect/>
                    </a:stretch>
                  </pic:blipFill>
                  <pic:spPr>
                    <a:xfrm>
                      <a:off x="0" y="0"/>
                      <a:ext cx="1642745" cy="2023745"/>
                    </a:xfrm>
                    <a:prstGeom prst="rect">
                      <a:avLst/>
                    </a:prstGeom>
                    <a:noFill/>
                    <a:ln>
                      <a:noFill/>
                    </a:ln>
                  </pic:spPr>
                </pic:pic>
              </a:graphicData>
            </a:graphic>
          </wp:inline>
        </w:drawing>
      </w:r>
      <w:r>
        <w:rPr>
          <w:rFonts w:hint="eastAsia" w:ascii="仿宋" w:hAnsi="仿宋" w:eastAsia="仿宋" w:cs="仿宋"/>
          <w:color w:val="000000"/>
          <w:kern w:val="0"/>
          <w:sz w:val="24"/>
          <w:szCs w:val="24"/>
          <w:lang w:eastAsia="zh-CN"/>
        </w:rPr>
        <w:drawing>
          <wp:inline distT="0" distB="0" distL="114300" distR="114300">
            <wp:extent cx="2015490" cy="2019935"/>
            <wp:effectExtent l="0" t="0" r="11430" b="6985"/>
            <wp:docPr id="31" name="图片 31" descr="日内瓦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日内瓦湖"/>
                    <pic:cNvPicPr>
                      <a:picLocks noChangeAspect="1"/>
                    </pic:cNvPicPr>
                  </pic:nvPicPr>
                  <pic:blipFill>
                    <a:blip r:embed="rId56"/>
                    <a:stretch>
                      <a:fillRect/>
                    </a:stretch>
                  </pic:blipFill>
                  <pic:spPr>
                    <a:xfrm>
                      <a:off x="0" y="0"/>
                      <a:ext cx="2015490" cy="2019935"/>
                    </a:xfrm>
                    <a:prstGeom prst="rect">
                      <a:avLst/>
                    </a:prstGeom>
                  </pic:spPr>
                </pic:pic>
              </a:graphicData>
            </a:graphic>
          </wp:inline>
        </w:drawing>
      </w:r>
    </w:p>
    <w:p w14:paraId="14E460D8">
      <w:pPr>
        <w:widowControl/>
        <w:kinsoku w:val="0"/>
        <w:autoSpaceDE w:val="0"/>
        <w:autoSpaceDN w:val="0"/>
        <w:adjustRightInd w:val="0"/>
        <w:snapToGrid w:val="0"/>
        <w:spacing w:after="0" w:line="360" w:lineRule="auto"/>
        <w:jc w:val="center"/>
        <w:rPr>
          <w:rFonts w:hint="eastAsia" w:ascii="宋体" w:hAnsi="宋体" w:eastAsia="宋体" w:cs="宋体"/>
          <w:bCs/>
          <w:sz w:val="21"/>
          <w:szCs w:val="21"/>
        </w:rPr>
      </w:pPr>
      <w:r>
        <w:rPr>
          <w:rFonts w:hint="eastAsia" w:ascii="宋体" w:hAnsi="宋体" w:eastAsia="宋体" w:cs="宋体"/>
          <w:bCs/>
          <w:color w:val="000000"/>
          <w:kern w:val="0"/>
          <w:sz w:val="21"/>
          <w:szCs w:val="21"/>
          <w:lang w:bidi="ar"/>
        </w:rPr>
        <w:t>日内瓦湖及大喷泉</w:t>
      </w:r>
    </w:p>
    <w:p w14:paraId="4A0AA6A4">
      <w:pPr>
        <w:widowControl/>
        <w:kinsoku w:val="0"/>
        <w:autoSpaceDE w:val="0"/>
        <w:autoSpaceDN w:val="0"/>
        <w:adjustRightInd w:val="0"/>
        <w:snapToGrid w:val="0"/>
        <w:spacing w:after="0" w:line="360" w:lineRule="auto"/>
        <w:jc w:val="center"/>
        <w:rPr>
          <w:rFonts w:ascii="仿宋" w:hAnsi="仿宋" w:eastAsia="仿宋" w:cs="仿宋"/>
          <w:sz w:val="24"/>
        </w:rPr>
      </w:pPr>
      <w:r>
        <w:rPr>
          <w:rFonts w:hint="eastAsia" w:ascii="仿宋" w:hAnsi="仿宋" w:eastAsia="仿宋" w:cs="仿宋"/>
          <w:color w:val="000000"/>
          <w:kern w:val="0"/>
          <w:sz w:val="24"/>
          <w:szCs w:val="24"/>
        </w:rPr>
        <w:drawing>
          <wp:inline distT="0" distB="0" distL="114300" distR="114300">
            <wp:extent cx="1778000" cy="2159000"/>
            <wp:effectExtent l="0" t="0" r="5080" b="5080"/>
            <wp:docPr id="5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8"/>
                    <pic:cNvPicPr>
                      <a:picLocks noChangeAspect="1"/>
                    </pic:cNvPicPr>
                  </pic:nvPicPr>
                  <pic:blipFill>
                    <a:blip r:embed="rId57"/>
                    <a:stretch>
                      <a:fillRect/>
                    </a:stretch>
                  </pic:blipFill>
                  <pic:spPr>
                    <a:xfrm>
                      <a:off x="0" y="0"/>
                      <a:ext cx="1778000" cy="2159000"/>
                    </a:xfrm>
                    <a:prstGeom prst="rect">
                      <a:avLst/>
                    </a:prstGeom>
                    <a:noFill/>
                    <a:ln>
                      <a:noFill/>
                    </a:ln>
                  </pic:spPr>
                </pic:pic>
              </a:graphicData>
            </a:graphic>
          </wp:inline>
        </w:drawing>
      </w:r>
      <w:r>
        <w:rPr>
          <w:rFonts w:hint="eastAsia" w:ascii="仿宋" w:hAnsi="仿宋" w:eastAsia="仿宋" w:cs="仿宋"/>
          <w:color w:val="000000"/>
          <w:kern w:val="0"/>
          <w:sz w:val="24"/>
          <w:szCs w:val="24"/>
        </w:rPr>
        <w:drawing>
          <wp:inline distT="0" distB="0" distL="114300" distR="114300">
            <wp:extent cx="1771650" cy="2159000"/>
            <wp:effectExtent l="0" t="0" r="11430" b="5080"/>
            <wp:docPr id="6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7"/>
                    <pic:cNvPicPr>
                      <a:picLocks noChangeAspect="1"/>
                    </pic:cNvPicPr>
                  </pic:nvPicPr>
                  <pic:blipFill>
                    <a:blip r:embed="rId58"/>
                    <a:stretch>
                      <a:fillRect/>
                    </a:stretch>
                  </pic:blipFill>
                  <pic:spPr>
                    <a:xfrm>
                      <a:off x="0" y="0"/>
                      <a:ext cx="1771650" cy="2159000"/>
                    </a:xfrm>
                    <a:prstGeom prst="rect">
                      <a:avLst/>
                    </a:prstGeom>
                    <a:noFill/>
                    <a:ln>
                      <a:noFill/>
                    </a:ln>
                  </pic:spPr>
                </pic:pic>
              </a:graphicData>
            </a:graphic>
          </wp:inline>
        </w:drawing>
      </w:r>
    </w:p>
    <w:p w14:paraId="239AFA48">
      <w:pPr>
        <w:widowControl/>
        <w:kinsoku w:val="0"/>
        <w:autoSpaceDE w:val="0"/>
        <w:autoSpaceDN w:val="0"/>
        <w:adjustRightInd w:val="0"/>
        <w:snapToGrid w:val="0"/>
        <w:spacing w:after="0" w:line="360" w:lineRule="auto"/>
        <w:jc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日内瓦老城区与日内瓦市政厅</w:t>
      </w:r>
    </w:p>
    <w:p w14:paraId="2C1430D2">
      <w:pPr>
        <w:widowControl/>
        <w:kinsoku w:val="0"/>
        <w:autoSpaceDE w:val="0"/>
        <w:autoSpaceDN w:val="0"/>
        <w:adjustRightInd w:val="0"/>
        <w:snapToGrid w:val="0"/>
        <w:spacing w:after="0" w:line="360" w:lineRule="auto"/>
        <w:jc w:val="center"/>
        <w:rPr>
          <w:rFonts w:ascii="仿宋" w:hAnsi="仿宋" w:eastAsia="仿宋" w:cs="仿宋"/>
          <w:sz w:val="24"/>
        </w:rPr>
      </w:pPr>
      <w:r>
        <w:rPr>
          <w:rFonts w:hint="eastAsia" w:ascii="仿宋" w:hAnsi="仿宋" w:eastAsia="仿宋" w:cs="仿宋"/>
          <w:color w:val="000000"/>
          <w:kern w:val="0"/>
          <w:sz w:val="24"/>
          <w:szCs w:val="24"/>
        </w:rPr>
        <w:drawing>
          <wp:inline distT="0" distB="0" distL="114300" distR="114300">
            <wp:extent cx="2130425" cy="1595755"/>
            <wp:effectExtent l="0" t="0" r="3175" b="4445"/>
            <wp:docPr id="58"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6"/>
                    <pic:cNvPicPr>
                      <a:picLocks noChangeAspect="1"/>
                    </pic:cNvPicPr>
                  </pic:nvPicPr>
                  <pic:blipFill>
                    <a:blip r:embed="rId59"/>
                    <a:stretch>
                      <a:fillRect/>
                    </a:stretch>
                  </pic:blipFill>
                  <pic:spPr>
                    <a:xfrm>
                      <a:off x="0" y="0"/>
                      <a:ext cx="2130425" cy="1595755"/>
                    </a:xfrm>
                    <a:prstGeom prst="rect">
                      <a:avLst/>
                    </a:prstGeom>
                    <a:noFill/>
                    <a:ln>
                      <a:noFill/>
                    </a:ln>
                  </pic:spPr>
                </pic:pic>
              </a:graphicData>
            </a:graphic>
          </wp:inline>
        </w:drawing>
      </w:r>
    </w:p>
    <w:p w14:paraId="26831C50">
      <w:pPr>
        <w:widowControl/>
        <w:kinsoku w:val="0"/>
        <w:autoSpaceDE w:val="0"/>
        <w:autoSpaceDN w:val="0"/>
        <w:adjustRightInd w:val="0"/>
        <w:snapToGrid w:val="0"/>
        <w:spacing w:after="0" w:line="360" w:lineRule="auto"/>
        <w:jc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日内瓦历史艺术博物馆</w:t>
      </w:r>
    </w:p>
    <w:p w14:paraId="7BE02D8A">
      <w:pPr>
        <w:widowControl/>
        <w:kinsoku w:val="0"/>
        <w:autoSpaceDE w:val="0"/>
        <w:autoSpaceDN w:val="0"/>
        <w:adjustRightInd w:val="0"/>
        <w:snapToGrid w:val="0"/>
        <w:spacing w:after="0" w:line="360" w:lineRule="auto"/>
        <w:jc w:val="center"/>
        <w:rPr>
          <w:rFonts w:ascii="仿宋" w:hAnsi="仿宋" w:eastAsia="仿宋" w:cs="仿宋"/>
          <w:sz w:val="24"/>
        </w:rPr>
      </w:pPr>
      <w:r>
        <w:rPr>
          <w:rFonts w:hint="eastAsia" w:ascii="仿宋" w:hAnsi="仿宋" w:eastAsia="仿宋" w:cs="仿宋"/>
          <w:color w:val="000000"/>
          <w:kern w:val="0"/>
          <w:sz w:val="24"/>
          <w:szCs w:val="24"/>
        </w:rPr>
        <w:drawing>
          <wp:inline distT="0" distB="0" distL="114300" distR="114300">
            <wp:extent cx="2555240" cy="1670685"/>
            <wp:effectExtent l="0" t="0" r="5080" b="5715"/>
            <wp:docPr id="4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5"/>
                    <pic:cNvPicPr>
                      <a:picLocks noChangeAspect="1"/>
                    </pic:cNvPicPr>
                  </pic:nvPicPr>
                  <pic:blipFill>
                    <a:blip r:embed="rId60"/>
                    <a:stretch>
                      <a:fillRect/>
                    </a:stretch>
                  </pic:blipFill>
                  <pic:spPr>
                    <a:xfrm>
                      <a:off x="0" y="0"/>
                      <a:ext cx="2555240" cy="1670685"/>
                    </a:xfrm>
                    <a:prstGeom prst="rect">
                      <a:avLst/>
                    </a:prstGeom>
                    <a:noFill/>
                    <a:ln>
                      <a:noFill/>
                    </a:ln>
                  </pic:spPr>
                </pic:pic>
              </a:graphicData>
            </a:graphic>
          </wp:inline>
        </w:drawing>
      </w:r>
    </w:p>
    <w:p w14:paraId="1BFE50C6">
      <w:pPr>
        <w:widowControl/>
        <w:kinsoku w:val="0"/>
        <w:autoSpaceDE w:val="0"/>
        <w:autoSpaceDN w:val="0"/>
        <w:adjustRightInd w:val="0"/>
        <w:snapToGrid w:val="0"/>
        <w:spacing w:after="0" w:line="360" w:lineRule="auto"/>
        <w:jc w:val="center"/>
        <w:rPr>
          <w:rFonts w:hint="eastAsia" w:ascii="宋体" w:hAnsi="宋体" w:eastAsia="宋体" w:cs="宋体"/>
          <w:bCs/>
          <w:color w:val="000000"/>
          <w:kern w:val="0"/>
          <w:sz w:val="21"/>
          <w:szCs w:val="21"/>
          <w:lang w:bidi="ar"/>
        </w:rPr>
      </w:pPr>
      <w:r>
        <w:rPr>
          <w:rFonts w:hint="eastAsia" w:ascii="宋体" w:hAnsi="宋体" w:eastAsia="宋体" w:cs="宋体"/>
          <w:bCs/>
          <w:color w:val="000000"/>
          <w:kern w:val="0"/>
          <w:sz w:val="21"/>
          <w:szCs w:val="21"/>
          <w:lang w:bidi="ar"/>
        </w:rPr>
        <w:t>日内瓦陶瓷与玻璃博物馆</w:t>
      </w:r>
    </w:p>
    <w:p w14:paraId="3AFA8E81">
      <w:pPr>
        <w:widowControl/>
        <w:kinsoku w:val="0"/>
        <w:autoSpaceDE w:val="0"/>
        <w:autoSpaceDN w:val="0"/>
        <w:adjustRightInd w:val="0"/>
        <w:snapToGrid w:val="0"/>
        <w:spacing w:after="0"/>
        <w:jc w:val="center"/>
        <w:rPr>
          <w:rFonts w:ascii="仿宋" w:hAnsi="仿宋" w:eastAsia="仿宋" w:cs="仿宋"/>
        </w:rPr>
      </w:pPr>
    </w:p>
    <w:p w14:paraId="46600631">
      <w:pPr>
        <w:tabs>
          <w:tab w:val="left" w:pos="1855"/>
        </w:tabs>
        <w:rPr>
          <w:rFonts w:ascii="Times New Roman" w:hAnsi="微软雅黑" w:eastAsia="宋体"/>
          <w:b/>
          <w:bCs/>
          <w:sz w:val="28"/>
          <w:szCs w:val="28"/>
        </w:rPr>
      </w:pPr>
      <w:r>
        <w:rPr>
          <w:rFonts w:hint="eastAsia" w:ascii="Times New Roman" w:hAnsi="微软雅黑" w:eastAsia="宋体"/>
          <w:b/>
          <w:bCs/>
          <w:sz w:val="28"/>
          <w:szCs w:val="28"/>
        </w:rPr>
        <w:t>四、项目日程（暂定）</w:t>
      </w:r>
    </w:p>
    <w:tbl>
      <w:tblPr>
        <w:tblStyle w:val="19"/>
        <w:tblW w:w="7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1578"/>
        <w:gridCol w:w="4570"/>
      </w:tblGrid>
      <w:tr w14:paraId="4953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tcBorders>
              <w:top w:val="single" w:color="156082" w:themeColor="accent1" w:sz="6" w:space="0"/>
              <w:left w:val="single" w:color="156082" w:themeColor="accent1" w:sz="6" w:space="0"/>
              <w:bottom w:val="single" w:color="156082" w:themeColor="accent1" w:sz="6" w:space="0"/>
              <w:right w:val="single" w:color="83CAEB" w:themeColor="accent1" w:themeTint="66" w:sz="6" w:space="0"/>
            </w:tcBorders>
            <w:shd w:val="clear" w:color="auto" w:fill="156082" w:themeFill="accent1"/>
          </w:tcPr>
          <w:p w14:paraId="21660645">
            <w:pPr>
              <w:snapToGrid w:val="0"/>
              <w:jc w:val="center"/>
              <w:rPr>
                <w:rFonts w:eastAsia="宋体" w:asciiTheme="minorEastAsia" w:hAnsiTheme="minorEastAsia" w:cstheme="minorEastAsia"/>
                <w:b/>
                <w:bCs/>
                <w:color w:val="FFFFFF"/>
                <w:kern w:val="0"/>
                <w:szCs w:val="21"/>
              </w:rPr>
            </w:pPr>
            <w:bookmarkStart w:id="36" w:name="_Hlk209080407"/>
            <w:r>
              <w:rPr>
                <w:rFonts w:hint="eastAsia" w:eastAsia="宋体" w:asciiTheme="minorEastAsia" w:hAnsiTheme="minorEastAsia" w:cstheme="minorEastAsia"/>
                <w:b/>
                <w:bCs/>
                <w:color w:val="FFFFFF"/>
                <w:kern w:val="0"/>
                <w:szCs w:val="21"/>
              </w:rPr>
              <w:t>日期</w:t>
            </w:r>
          </w:p>
        </w:tc>
        <w:tc>
          <w:tcPr>
            <w:tcW w:w="1578" w:type="dxa"/>
            <w:tcBorders>
              <w:top w:val="single" w:color="156082" w:themeColor="accent1" w:sz="6" w:space="0"/>
              <w:left w:val="single" w:color="83CAEB" w:themeColor="accent1" w:themeTint="66" w:sz="6" w:space="0"/>
              <w:bottom w:val="single" w:color="156082" w:themeColor="accent1" w:sz="6" w:space="0"/>
              <w:right w:val="single" w:color="83CAEB" w:themeColor="accent1" w:themeTint="66" w:sz="6" w:space="0"/>
            </w:tcBorders>
            <w:shd w:val="clear" w:color="auto" w:fill="156082" w:themeFill="accent1"/>
          </w:tcPr>
          <w:p w14:paraId="2A2BCA78">
            <w:pPr>
              <w:snapToGrid w:val="0"/>
              <w:jc w:val="center"/>
              <w:rPr>
                <w:rFonts w:eastAsia="宋体" w:asciiTheme="minorEastAsia" w:hAnsiTheme="minorEastAsia" w:cstheme="minorEastAsia"/>
                <w:b/>
                <w:bCs/>
                <w:color w:val="FFFFFF"/>
                <w:kern w:val="0"/>
                <w:szCs w:val="21"/>
              </w:rPr>
            </w:pPr>
            <w:r>
              <w:rPr>
                <w:rFonts w:hint="eastAsia" w:eastAsia="宋体" w:asciiTheme="minorEastAsia" w:hAnsiTheme="minorEastAsia" w:cstheme="minorEastAsia"/>
                <w:b/>
                <w:bCs/>
                <w:color w:val="FFFFFF"/>
                <w:kern w:val="0"/>
                <w:szCs w:val="21"/>
              </w:rPr>
              <w:t>时间</w:t>
            </w:r>
          </w:p>
        </w:tc>
        <w:tc>
          <w:tcPr>
            <w:tcW w:w="4570" w:type="dxa"/>
            <w:tcBorders>
              <w:top w:val="single" w:color="156082" w:themeColor="accent1" w:sz="6" w:space="0"/>
              <w:left w:val="single" w:color="83CAEB" w:themeColor="accent1" w:themeTint="66" w:sz="6" w:space="0"/>
              <w:bottom w:val="single" w:color="156082" w:themeColor="accent1" w:sz="6" w:space="0"/>
              <w:right w:val="single" w:color="156082" w:themeColor="accent1" w:sz="6" w:space="0"/>
            </w:tcBorders>
            <w:shd w:val="clear" w:color="auto" w:fill="156082" w:themeFill="accent1"/>
          </w:tcPr>
          <w:p w14:paraId="51A1BAF2">
            <w:pPr>
              <w:snapToGrid w:val="0"/>
              <w:jc w:val="center"/>
              <w:rPr>
                <w:rFonts w:eastAsia="宋体" w:asciiTheme="minorEastAsia" w:hAnsiTheme="minorEastAsia" w:cstheme="minorEastAsia"/>
                <w:b/>
                <w:bCs/>
                <w:color w:val="FFFFFF"/>
                <w:kern w:val="0"/>
                <w:szCs w:val="21"/>
              </w:rPr>
            </w:pPr>
            <w:r>
              <w:rPr>
                <w:rFonts w:hint="eastAsia" w:eastAsia="宋体" w:asciiTheme="minorEastAsia" w:hAnsiTheme="minorEastAsia" w:cstheme="minorEastAsia"/>
                <w:b/>
                <w:bCs/>
                <w:color w:val="FFFFFF"/>
                <w:kern w:val="0"/>
                <w:szCs w:val="21"/>
              </w:rPr>
              <w:t>行程</w:t>
            </w:r>
          </w:p>
        </w:tc>
      </w:tr>
      <w:tr w14:paraId="6549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tcBorders>
              <w:top w:val="single" w:color="156082" w:themeColor="accent1"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0C014BB1">
            <w:pPr>
              <w:snapToGrid w:val="0"/>
              <w:jc w:val="center"/>
              <w:rPr>
                <w:rFonts w:hint="default" w:eastAsia="宋体" w:asciiTheme="minorEastAsia" w:hAnsiTheme="minorEastAsia" w:cstheme="minorEastAsia"/>
                <w:b w:val="0"/>
                <w:bCs/>
                <w:color w:val="000000"/>
                <w:kern w:val="0"/>
                <w:szCs w:val="21"/>
                <w:lang w:val="en-US" w:eastAsia="zh-CN"/>
              </w:rPr>
            </w:pPr>
            <w:r>
              <w:rPr>
                <w:rFonts w:hint="eastAsia" w:eastAsia="宋体" w:asciiTheme="minorEastAsia" w:hAnsiTheme="minorEastAsia" w:cstheme="minorEastAsia"/>
                <w:color w:val="000000"/>
                <w:kern w:val="0"/>
                <w:szCs w:val="21"/>
                <w:lang w:val="en-US" w:eastAsia="zh-CN"/>
              </w:rPr>
              <w:t>第1天</w:t>
            </w:r>
          </w:p>
        </w:tc>
        <w:tc>
          <w:tcPr>
            <w:tcW w:w="1578" w:type="dxa"/>
            <w:tcBorders>
              <w:top w:val="single" w:color="156082" w:themeColor="accent1"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auto"/>
            <w:vAlign w:val="center"/>
          </w:tcPr>
          <w:p w14:paraId="769BC339">
            <w:pPr>
              <w:snapToGrid w:val="0"/>
              <w:jc w:val="center"/>
              <w:rPr>
                <w:rFonts w:eastAsia="宋体" w:asciiTheme="minorEastAsia" w:hAnsiTheme="minorEastAsia" w:cstheme="minorEastAsia"/>
                <w:b w:val="0"/>
                <w:bCs/>
                <w:color w:val="000000"/>
                <w:kern w:val="0"/>
                <w:szCs w:val="21"/>
              </w:rPr>
            </w:pPr>
            <w:r>
              <w:rPr>
                <w:rFonts w:hint="eastAsia" w:eastAsia="宋体" w:asciiTheme="minorEastAsia" w:hAnsiTheme="minorEastAsia" w:cstheme="minorEastAsia"/>
                <w:color w:val="000000"/>
                <w:kern w:val="0"/>
                <w:szCs w:val="21"/>
              </w:rPr>
              <w:t>14:00-16:00</w:t>
            </w:r>
          </w:p>
        </w:tc>
        <w:tc>
          <w:tcPr>
            <w:tcW w:w="4570" w:type="dxa"/>
            <w:tcBorders>
              <w:top w:val="single" w:color="156082" w:themeColor="accent1"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vAlign w:val="center"/>
          </w:tcPr>
          <w:p w14:paraId="43915EE3">
            <w:pPr>
              <w:snapToGrid w:val="0"/>
              <w:jc w:val="center"/>
              <w:rPr>
                <w:rFonts w:eastAsia="宋体" w:asciiTheme="minorEastAsia" w:hAnsiTheme="minorEastAsia" w:cstheme="minorEastAsia"/>
                <w:b w:val="0"/>
                <w:bCs/>
                <w:color w:val="000000"/>
                <w:kern w:val="0"/>
                <w:szCs w:val="21"/>
              </w:rPr>
            </w:pPr>
            <w:r>
              <w:rPr>
                <w:rFonts w:hint="eastAsia" w:eastAsia="宋体" w:asciiTheme="minorEastAsia" w:hAnsiTheme="minorEastAsia" w:cstheme="minorEastAsia"/>
                <w:color w:val="000000"/>
                <w:kern w:val="0"/>
                <w:szCs w:val="21"/>
              </w:rPr>
              <w:t>行前培训与课程注册</w:t>
            </w:r>
          </w:p>
        </w:tc>
      </w:tr>
      <w:tr w14:paraId="685E7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213" w:type="dxa"/>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26302AD8">
            <w:pPr>
              <w:snapToGrid w:val="0"/>
              <w:jc w:val="center"/>
              <w:rPr>
                <w:rFonts w:hint="default" w:eastAsia="宋体" w:asciiTheme="minorEastAsia" w:hAnsiTheme="minorEastAsia" w:cstheme="minorEastAsia"/>
                <w:color w:val="000000"/>
                <w:kern w:val="0"/>
                <w:szCs w:val="21"/>
                <w:lang w:val="en-US" w:eastAsia="zh-CN"/>
              </w:rPr>
            </w:pPr>
            <w:r>
              <w:rPr>
                <w:rFonts w:hint="eastAsia" w:eastAsia="宋体" w:asciiTheme="minorEastAsia" w:hAnsiTheme="minorEastAsia" w:cstheme="minorEastAsia"/>
                <w:color w:val="000000"/>
                <w:kern w:val="0"/>
                <w:szCs w:val="21"/>
                <w:lang w:val="en-US" w:eastAsia="zh-CN"/>
              </w:rPr>
              <w:t>第2—7天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74FDF57F">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全天</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7FE76AEF">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线上课程</w:t>
            </w:r>
          </w:p>
        </w:tc>
      </w:tr>
      <w:tr w14:paraId="6A6A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645C1AE0">
            <w:pPr>
              <w:snapToGrid w:val="0"/>
              <w:jc w:val="center"/>
              <w:rPr>
                <w:rFonts w:hint="default" w:eastAsia="宋体" w:asciiTheme="minorEastAsia" w:hAnsiTheme="minorEastAsia" w:cstheme="minorEastAsia"/>
                <w:color w:val="000000"/>
                <w:kern w:val="0"/>
                <w:szCs w:val="21"/>
                <w:lang w:val="en-US" w:eastAsia="zh-CN"/>
              </w:rPr>
            </w:pPr>
            <w:r>
              <w:rPr>
                <w:rFonts w:hint="eastAsia" w:eastAsia="宋体" w:asciiTheme="minorEastAsia" w:hAnsiTheme="minorEastAsia" w:cstheme="minorEastAsia"/>
                <w:color w:val="000000"/>
                <w:kern w:val="0"/>
                <w:szCs w:val="21"/>
                <w:lang w:val="en-US" w:eastAsia="zh-CN"/>
              </w:rPr>
              <w:t>第8天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332E91C2">
            <w:pPr>
              <w:snapToGrid w:val="0"/>
              <w:jc w:val="center"/>
              <w:rPr>
                <w:rFonts w:eastAsia="宋体" w:asciiTheme="minorEastAsia" w:hAnsiTheme="minorEastAsia" w:cstheme="minorEastAsia"/>
                <w:color w:val="000000"/>
                <w:kern w:val="0"/>
                <w:szCs w:val="21"/>
              </w:rPr>
            </w:pP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697CDAC7">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出发，乘机前往瑞士</w:t>
            </w:r>
          </w:p>
        </w:tc>
      </w:tr>
      <w:tr w14:paraId="7AD1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restart"/>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03DD8FA6">
            <w:pPr>
              <w:snapToGrid w:val="0"/>
              <w:jc w:val="center"/>
              <w:rPr>
                <w:rFonts w:hint="default" w:eastAsia="宋体" w:asciiTheme="minorEastAsia" w:hAnsiTheme="minorEastAsia" w:cstheme="minorEastAsia"/>
                <w:color w:val="000000"/>
                <w:kern w:val="0"/>
                <w:szCs w:val="21"/>
                <w:lang w:val="en-US" w:eastAsia="zh-CN"/>
              </w:rPr>
            </w:pPr>
            <w:r>
              <w:rPr>
                <w:rFonts w:hint="eastAsia" w:eastAsia="宋体" w:asciiTheme="minorEastAsia" w:hAnsiTheme="minorEastAsia" w:cstheme="minorEastAsia"/>
                <w:color w:val="000000"/>
                <w:kern w:val="0"/>
                <w:szCs w:val="21"/>
                <w:lang w:val="en-US" w:eastAsia="zh-CN"/>
              </w:rPr>
              <w:t>第9天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37826B3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07:30-9:30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056555E3">
            <w:pPr>
              <w:widowControl/>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抵达日内瓦，前往酒店入住</w:t>
            </w:r>
          </w:p>
        </w:tc>
      </w:tr>
      <w:tr w14:paraId="7ACF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3F7391A2">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6A371988">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10:00-12:00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543A4381">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日内瓦大学参访</w:t>
            </w:r>
          </w:p>
        </w:tc>
      </w:tr>
      <w:tr w14:paraId="1C86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2DDA5EA7">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39F203C5">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12:00-13:00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29C3FE87">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午餐</w:t>
            </w:r>
          </w:p>
        </w:tc>
      </w:tr>
      <w:tr w14:paraId="65E7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47577E2">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51779399">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13:00-17:00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3067129A">
            <w:pPr>
              <w:pStyle w:val="37"/>
              <w:ind w:left="0"/>
              <w:jc w:val="center"/>
              <w:rPr>
                <w:rFonts w:ascii="宋体" w:hAnsi="宋体" w:eastAsia="宋体" w:cstheme="minorEastAsia"/>
                <w:color w:val="000000"/>
                <w:szCs w:val="21"/>
              </w:rPr>
            </w:pPr>
            <w:r>
              <w:rPr>
                <w:rFonts w:hint="eastAsia" w:eastAsia="宋体" w:asciiTheme="minorEastAsia" w:hAnsiTheme="minorEastAsia" w:cstheme="minorEastAsia"/>
                <w:color w:val="000000"/>
                <w:kern w:val="0"/>
                <w:szCs w:val="21"/>
              </w:rPr>
              <w:t>国际篮球联合会（FIBA）参访与工作坊</w:t>
            </w:r>
          </w:p>
        </w:tc>
      </w:tr>
      <w:tr w14:paraId="0A08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32C40A1A">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073912DB">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18:00-20:00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7077F6D4">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欢迎晚宴</w:t>
            </w:r>
          </w:p>
        </w:tc>
      </w:tr>
      <w:tr w14:paraId="460B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0A12241C">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7ED6B8B4">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20:00-21:00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6103845C">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小组作业</w:t>
            </w:r>
          </w:p>
        </w:tc>
      </w:tr>
      <w:tr w14:paraId="5454E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restart"/>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62444555">
            <w:pPr>
              <w:snapToGrid w:val="0"/>
              <w:jc w:val="center"/>
              <w:rPr>
                <w:rFonts w:hint="default" w:eastAsia="宋体" w:asciiTheme="minorEastAsia" w:hAnsiTheme="minorEastAsia" w:cstheme="minorEastAsia"/>
                <w:color w:val="000000"/>
                <w:kern w:val="0"/>
                <w:szCs w:val="21"/>
                <w:lang w:val="en-US" w:eastAsia="zh-CN"/>
              </w:rPr>
            </w:pPr>
            <w:r>
              <w:rPr>
                <w:rFonts w:hint="eastAsia" w:eastAsia="宋体" w:asciiTheme="minorEastAsia" w:hAnsiTheme="minorEastAsia" w:cstheme="minorEastAsia"/>
                <w:color w:val="000000"/>
                <w:kern w:val="0"/>
                <w:szCs w:val="21"/>
                <w:lang w:val="en-US" w:eastAsia="zh-CN"/>
              </w:rPr>
              <w:t>第10天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64724A2C">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09:00-12:00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1840A18C">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联合国欧洲总部（UNOG）参访与工作坊</w:t>
            </w:r>
          </w:p>
        </w:tc>
      </w:tr>
      <w:tr w14:paraId="13D8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B9A0F81">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6F2A32A5">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12:00-13:00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5747C53D">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午餐</w:t>
            </w:r>
          </w:p>
        </w:tc>
      </w:tr>
      <w:tr w14:paraId="3325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14A57809">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4317D203">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13:00-17:00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41470964">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国际电信联盟（ITU）参访与工作坊</w:t>
            </w:r>
          </w:p>
        </w:tc>
      </w:tr>
      <w:tr w14:paraId="6B5A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18D59618">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7F5D569A">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17:00-20:00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48C7F6A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晚餐及自由活动</w:t>
            </w:r>
          </w:p>
        </w:tc>
      </w:tr>
      <w:tr w14:paraId="7663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3A32D1D">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52A3E44A">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20:00-21:00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2BC89B8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小组作业：实训日志及当日复盘</w:t>
            </w:r>
          </w:p>
        </w:tc>
      </w:tr>
      <w:tr w14:paraId="13BC6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restart"/>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8C31D6C">
            <w:pPr>
              <w:snapToGrid w:val="0"/>
              <w:jc w:val="center"/>
              <w:rPr>
                <w:rFonts w:hint="default" w:eastAsia="宋体" w:asciiTheme="minorEastAsia" w:hAnsiTheme="minorEastAsia" w:cstheme="minorEastAsia"/>
                <w:color w:val="000000"/>
                <w:kern w:val="0"/>
                <w:szCs w:val="21"/>
                <w:lang w:val="en-US" w:eastAsia="zh-CN"/>
              </w:rPr>
            </w:pPr>
            <w:r>
              <w:rPr>
                <w:rFonts w:hint="eastAsia" w:eastAsia="宋体" w:asciiTheme="minorEastAsia" w:hAnsiTheme="minorEastAsia" w:cstheme="minorEastAsia"/>
                <w:color w:val="000000"/>
                <w:kern w:val="0"/>
                <w:szCs w:val="21"/>
                <w:lang w:val="en-US" w:eastAsia="zh-CN"/>
              </w:rPr>
              <w:t>第11天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21C34E2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09:00-12:00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7DABB51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联合国国际贸易中心（ITC）参访与工作坊</w:t>
            </w:r>
          </w:p>
        </w:tc>
      </w:tr>
      <w:tr w14:paraId="5957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719B001E">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53FC4532">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12:00-13:00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70A74F91">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午餐</w:t>
            </w:r>
          </w:p>
        </w:tc>
      </w:tr>
      <w:tr w14:paraId="607C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8B3C71D">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145B6362">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13:00-17:00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6FE29C0E">
            <w:pPr>
              <w:snapToGrid w:val="0"/>
              <w:jc w:val="center"/>
              <w:rPr>
                <w:rFonts w:eastAsia="宋体" w:asciiTheme="minorEastAsia" w:hAnsiTheme="minorEastAsia" w:cstheme="minorEastAsia"/>
                <w:color w:val="000000"/>
                <w:kern w:val="0"/>
                <w:szCs w:val="21"/>
                <w:highlight w:val="yellow"/>
              </w:rPr>
            </w:pPr>
            <w:r>
              <w:rPr>
                <w:rFonts w:hint="eastAsia" w:eastAsia="宋体" w:asciiTheme="minorEastAsia" w:hAnsiTheme="minorEastAsia" w:cstheme="minorEastAsia"/>
                <w:color w:val="000000"/>
                <w:kern w:val="0"/>
                <w:szCs w:val="21"/>
              </w:rPr>
              <w:t>世界知识产权组织（WIPO）参访与工作坊</w:t>
            </w:r>
          </w:p>
        </w:tc>
      </w:tr>
      <w:tr w14:paraId="1FBE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7CAD0484">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047D81C1">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17:00-20:00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20D7CAA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晚餐及自由活动</w:t>
            </w:r>
          </w:p>
        </w:tc>
      </w:tr>
      <w:tr w14:paraId="435A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0BA6149">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28DE1FD2">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20:00-21:00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4B4C32CA">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小组作业：实训日志及当日复盘</w:t>
            </w:r>
          </w:p>
        </w:tc>
      </w:tr>
      <w:tr w14:paraId="5330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restart"/>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3B8B461">
            <w:pPr>
              <w:snapToGrid w:val="0"/>
              <w:jc w:val="center"/>
              <w:rPr>
                <w:rFonts w:hint="default" w:eastAsia="宋体" w:asciiTheme="minorEastAsia" w:hAnsiTheme="minorEastAsia" w:cstheme="minorEastAsia"/>
                <w:color w:val="000000"/>
                <w:kern w:val="0"/>
                <w:szCs w:val="21"/>
                <w:lang w:val="en-US" w:eastAsia="zh-CN"/>
              </w:rPr>
            </w:pPr>
            <w:r>
              <w:rPr>
                <w:rFonts w:hint="eastAsia" w:eastAsia="宋体" w:asciiTheme="minorEastAsia" w:hAnsiTheme="minorEastAsia" w:cstheme="minorEastAsia"/>
                <w:color w:val="000000"/>
                <w:kern w:val="0"/>
                <w:szCs w:val="21"/>
                <w:lang w:val="en-US" w:eastAsia="zh-CN"/>
              </w:rPr>
              <w:t>第12天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487BB375">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09:00-12:00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4FEC6F53">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日内瓦国际关系及发展高等学院主题课程1</w:t>
            </w:r>
          </w:p>
        </w:tc>
      </w:tr>
      <w:tr w14:paraId="6A0C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6207EB56">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341EC74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12:00-13:00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77C70371">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午餐</w:t>
            </w:r>
          </w:p>
        </w:tc>
      </w:tr>
      <w:tr w14:paraId="2CF9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09948D8">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6733664A">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13:00-17:00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777D6FEB">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日内瓦国际关系及发展高等学院主题课程2</w:t>
            </w:r>
          </w:p>
          <w:p w14:paraId="5D82BB1D">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日内瓦私人银行工作坊</w:t>
            </w:r>
          </w:p>
        </w:tc>
      </w:tr>
      <w:tr w14:paraId="72C76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663A7CC1">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60E77711">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17:00-20:00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0B502D91">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晚餐及自由活动</w:t>
            </w:r>
          </w:p>
        </w:tc>
      </w:tr>
      <w:tr w14:paraId="1871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7C494013">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5002FF05">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20:00-21:00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660D34D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小组作业：实训日志及当日复盘</w:t>
            </w:r>
          </w:p>
        </w:tc>
      </w:tr>
      <w:tr w14:paraId="604B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restart"/>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76AE144A">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lang w:val="en-US" w:eastAsia="zh-CN"/>
              </w:rPr>
              <w:t>第13天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7BD873B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09:00-12:00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497326B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日内瓦国际关系及发展高等学院主题课程3</w:t>
            </w:r>
          </w:p>
        </w:tc>
      </w:tr>
      <w:tr w14:paraId="2ABF5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3CAC1C67">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72A16888">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12:00-13:00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11E139B9">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午餐</w:t>
            </w:r>
          </w:p>
        </w:tc>
      </w:tr>
      <w:tr w14:paraId="27AF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310866E">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2FEA59AA">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13:00-17:00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665CC27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日内瓦国际关系及发展高等学院主题课程4</w:t>
            </w:r>
          </w:p>
        </w:tc>
      </w:tr>
      <w:tr w14:paraId="6AAC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6D3B9D70">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2AB64B68">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17:00-20:00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55DC61B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晚餐</w:t>
            </w:r>
          </w:p>
        </w:tc>
      </w:tr>
      <w:tr w14:paraId="0D45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3C7C0DCD">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0C48FE9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20:00-21:00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579445F4">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小组作业：实训日志及当日复盘</w:t>
            </w:r>
          </w:p>
        </w:tc>
      </w:tr>
      <w:tr w14:paraId="6ABC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restart"/>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73176110">
            <w:pPr>
              <w:snapToGrid w:val="0"/>
              <w:jc w:val="both"/>
              <w:rPr>
                <w:rFonts w:eastAsia="宋体" w:asciiTheme="minorEastAsia" w:hAnsiTheme="minorEastAsia" w:cstheme="minorEastAsia"/>
                <w:color w:val="000000"/>
                <w:kern w:val="0"/>
                <w:szCs w:val="21"/>
              </w:rPr>
            </w:pPr>
          </w:p>
          <w:p w14:paraId="49DAE67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lang w:val="en-US" w:eastAsia="zh-CN"/>
              </w:rPr>
              <w:t>第14天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0BB3C51C">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09:00-12:00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622536C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欧洲核子研究组织（CERN）参访与工作坊</w:t>
            </w:r>
          </w:p>
        </w:tc>
      </w:tr>
      <w:tr w14:paraId="019A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5A534117">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34851E17">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12:00-13:00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10E0E2D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午餐</w:t>
            </w:r>
          </w:p>
        </w:tc>
      </w:tr>
      <w:tr w14:paraId="2FBF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6457A9D2">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5511D76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13:00-17:00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5DA91DA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欧洲核子研究组织（CERN）博物馆参访</w:t>
            </w:r>
          </w:p>
        </w:tc>
      </w:tr>
      <w:tr w14:paraId="76E1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4D099229">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278CEEAC">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17:00-18:00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4D07CC55">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小组展示与结业仪式</w:t>
            </w:r>
          </w:p>
        </w:tc>
      </w:tr>
      <w:tr w14:paraId="597A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44A6D64F">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2ED7F5D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18:00-21:00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4CA7FE00">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晚餐与自由活动</w:t>
            </w:r>
          </w:p>
        </w:tc>
      </w:tr>
      <w:tr w14:paraId="76DE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restart"/>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76EBF778">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lang w:val="en-US" w:eastAsia="zh-CN"/>
              </w:rPr>
              <w:t>第15天</w:t>
            </w: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1A6F07F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09:00-12:00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04246E7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日内瓦地标建筑参访（日内瓦湖、大喷泉、</w:t>
            </w:r>
            <w:r>
              <w:rPr>
                <w:rFonts w:hint="eastAsia" w:ascii="宋体" w:hAnsi="宋体" w:eastAsia="宋体" w:cstheme="minorEastAsia"/>
                <w:color w:val="000000"/>
                <w:szCs w:val="21"/>
              </w:rPr>
              <w:t>日内瓦老城区与日内瓦市政厅</w:t>
            </w:r>
            <w:r>
              <w:rPr>
                <w:rFonts w:hint="eastAsia" w:eastAsia="宋体" w:asciiTheme="minorEastAsia" w:hAnsiTheme="minorEastAsia" w:cstheme="minorEastAsia"/>
                <w:color w:val="000000"/>
                <w:kern w:val="0"/>
                <w:szCs w:val="21"/>
              </w:rPr>
              <w:t>）</w:t>
            </w:r>
          </w:p>
        </w:tc>
      </w:tr>
      <w:tr w14:paraId="41B4C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0375DF25">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0DA6BA8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12:00-13:00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46EBEDCA">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午餐</w:t>
            </w:r>
          </w:p>
        </w:tc>
      </w:tr>
      <w:tr w14:paraId="656D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670BA395">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5981AD39">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13:00-17:00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5290BABA">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日内瓦历史艺术博物馆参访</w:t>
            </w:r>
          </w:p>
        </w:tc>
      </w:tr>
      <w:tr w14:paraId="3CBB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vMerge w:val="continue"/>
            <w:tcBorders>
              <w:top w:val="single" w:color="83CAEB" w:themeColor="accent1" w:themeTint="66" w:sz="6" w:space="0"/>
              <w:left w:val="single" w:color="156082" w:themeColor="accent1" w:sz="6" w:space="0"/>
              <w:bottom w:val="single" w:color="83CAEB" w:themeColor="accent1" w:themeTint="66" w:sz="6" w:space="0"/>
              <w:right w:val="single" w:color="83CAEB" w:themeColor="accent1" w:themeTint="66" w:sz="6" w:space="0"/>
            </w:tcBorders>
            <w:shd w:val="clear" w:color="auto" w:fill="E0F2FA" w:themeFill="accent1" w:themeFillTint="19"/>
          </w:tcPr>
          <w:p w14:paraId="3F4D6883">
            <w:pPr>
              <w:snapToGrid w:val="0"/>
              <w:jc w:val="center"/>
              <w:rPr>
                <w:rFonts w:eastAsia="宋体" w:asciiTheme="minorEastAsia" w:hAnsiTheme="minorEastAsia" w:cstheme="minorEastAsia"/>
                <w:color w:val="000000"/>
                <w:kern w:val="0"/>
                <w:szCs w:val="21"/>
              </w:rPr>
            </w:pPr>
          </w:p>
        </w:tc>
        <w:tc>
          <w:tcPr>
            <w:tcW w:w="1578" w:type="dxa"/>
            <w:tcBorders>
              <w:top w:val="single" w:color="83CAEB" w:themeColor="accent1" w:themeTint="66" w:sz="6" w:space="0"/>
              <w:left w:val="single" w:color="83CAEB" w:themeColor="accent1" w:themeTint="66" w:sz="6" w:space="0"/>
              <w:bottom w:val="single" w:color="83CAEB" w:themeColor="accent1" w:themeTint="66" w:sz="6" w:space="0"/>
              <w:right w:val="single" w:color="83CAEB" w:themeColor="accent1" w:themeTint="66" w:sz="6" w:space="0"/>
            </w:tcBorders>
            <w:shd w:val="clear" w:color="auto" w:fill="FFFFFF"/>
          </w:tcPr>
          <w:p w14:paraId="30C4A42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17:00-20:00</w:t>
            </w:r>
          </w:p>
        </w:tc>
        <w:tc>
          <w:tcPr>
            <w:tcW w:w="4570" w:type="dxa"/>
            <w:tcBorders>
              <w:top w:val="single" w:color="83CAEB" w:themeColor="accent1" w:themeTint="66" w:sz="6" w:space="0"/>
              <w:left w:val="single" w:color="83CAEB" w:themeColor="accent1" w:themeTint="66" w:sz="6" w:space="0"/>
              <w:bottom w:val="single" w:color="83CAEB" w:themeColor="accent1" w:themeTint="66" w:sz="6" w:space="0"/>
              <w:right w:val="single" w:color="156082" w:themeColor="accent1" w:sz="6" w:space="0"/>
            </w:tcBorders>
            <w:shd w:val="clear" w:color="auto" w:fill="E0F2FA" w:themeFill="accent1" w:themeFillTint="19"/>
          </w:tcPr>
          <w:p w14:paraId="34639499">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欢送晚宴</w:t>
            </w:r>
          </w:p>
        </w:tc>
      </w:tr>
      <w:tr w14:paraId="6872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3" w:type="dxa"/>
            <w:tcBorders>
              <w:top w:val="single" w:color="83CAEB" w:themeColor="accent1" w:themeTint="66" w:sz="6" w:space="0"/>
              <w:left w:val="single" w:color="156082" w:themeColor="accent1" w:sz="6" w:space="0"/>
              <w:bottom w:val="single" w:color="156082" w:themeColor="accent1" w:sz="6" w:space="0"/>
              <w:right w:val="single" w:color="83CAEB" w:themeColor="accent1" w:themeTint="66" w:sz="6" w:space="0"/>
            </w:tcBorders>
            <w:shd w:val="clear" w:color="auto" w:fill="E0F2FA" w:themeFill="accent1" w:themeFillTint="19"/>
          </w:tcPr>
          <w:p w14:paraId="281002ED">
            <w:pPr>
              <w:snapToGrid w:val="0"/>
              <w:jc w:val="center"/>
              <w:rPr>
                <w:rFonts w:hint="default" w:eastAsia="宋体" w:asciiTheme="minorEastAsia" w:hAnsiTheme="minorEastAsia" w:cstheme="minorEastAsia"/>
                <w:color w:val="000000"/>
                <w:kern w:val="0"/>
                <w:szCs w:val="21"/>
                <w:lang w:val="en-US" w:eastAsia="zh-CN"/>
              </w:rPr>
            </w:pPr>
            <w:r>
              <w:rPr>
                <w:rFonts w:hint="eastAsia" w:eastAsia="宋体" w:asciiTheme="minorEastAsia" w:hAnsiTheme="minorEastAsia" w:cstheme="minorEastAsia"/>
                <w:color w:val="000000"/>
                <w:kern w:val="0"/>
                <w:szCs w:val="21"/>
                <w:lang w:val="en-US" w:eastAsia="zh-CN"/>
              </w:rPr>
              <w:t>第16天</w:t>
            </w:r>
          </w:p>
        </w:tc>
        <w:tc>
          <w:tcPr>
            <w:tcW w:w="1578" w:type="dxa"/>
            <w:tcBorders>
              <w:top w:val="single" w:color="83CAEB" w:themeColor="accent1" w:themeTint="66" w:sz="6" w:space="0"/>
              <w:left w:val="single" w:color="83CAEB" w:themeColor="accent1" w:themeTint="66" w:sz="6" w:space="0"/>
              <w:bottom w:val="single" w:color="156082" w:themeColor="accent1" w:sz="6" w:space="0"/>
              <w:right w:val="single" w:color="83CAEB" w:themeColor="accent1" w:themeTint="66" w:sz="6" w:space="0"/>
            </w:tcBorders>
            <w:shd w:val="clear" w:color="auto" w:fill="FFFFFF"/>
          </w:tcPr>
          <w:p w14:paraId="4371C826">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返程</w:t>
            </w:r>
          </w:p>
        </w:tc>
        <w:tc>
          <w:tcPr>
            <w:tcW w:w="4570" w:type="dxa"/>
            <w:tcBorders>
              <w:top w:val="single" w:color="83CAEB" w:themeColor="accent1" w:themeTint="66" w:sz="6" w:space="0"/>
              <w:left w:val="single" w:color="83CAEB" w:themeColor="accent1" w:themeTint="66" w:sz="6" w:space="0"/>
              <w:bottom w:val="single" w:color="156082" w:themeColor="accent1" w:sz="6" w:space="0"/>
              <w:right w:val="single" w:color="156082" w:themeColor="accent1" w:sz="6" w:space="0"/>
            </w:tcBorders>
            <w:shd w:val="clear" w:color="auto" w:fill="E0F2FA" w:themeFill="accent1" w:themeFillTint="19"/>
          </w:tcPr>
          <w:p w14:paraId="046539BE">
            <w:pPr>
              <w:snapToGrid w:val="0"/>
              <w:jc w:val="center"/>
              <w:rPr>
                <w:rFonts w:eastAsia="宋体" w:asciiTheme="minorEastAsia" w:hAnsiTheme="minorEastAsia" w:cstheme="minorEastAsia"/>
                <w:color w:val="000000"/>
                <w:kern w:val="0"/>
                <w:szCs w:val="21"/>
              </w:rPr>
            </w:pPr>
            <w:r>
              <w:rPr>
                <w:rFonts w:hint="eastAsia" w:eastAsia="宋体" w:asciiTheme="minorEastAsia" w:hAnsiTheme="minorEastAsia" w:cstheme="minorEastAsia"/>
                <w:color w:val="000000"/>
                <w:kern w:val="0"/>
                <w:szCs w:val="21"/>
              </w:rPr>
              <w:t>乘机返回中国</w:t>
            </w:r>
          </w:p>
        </w:tc>
      </w:tr>
      <w:bookmarkEnd w:id="36"/>
    </w:tbl>
    <w:p w14:paraId="747FB5AF">
      <w:pPr>
        <w:spacing w:after="0" w:line="360" w:lineRule="auto"/>
        <w:ind w:firstLine="420"/>
        <w:rPr>
          <w:rFonts w:ascii="Times New Roman" w:eastAsia="宋体"/>
          <w:sz w:val="18"/>
          <w:szCs w:val="18"/>
        </w:rPr>
      </w:pPr>
      <w:r>
        <w:rPr>
          <w:rFonts w:hint="eastAsia" w:ascii="Times New Roman" w:eastAsia="宋体"/>
          <w:sz w:val="18"/>
          <w:szCs w:val="18"/>
        </w:rPr>
        <w:t>备注：</w:t>
      </w:r>
    </w:p>
    <w:p w14:paraId="26355E3B">
      <w:pPr>
        <w:spacing w:after="0" w:line="360" w:lineRule="auto"/>
        <w:ind w:firstLine="420"/>
        <w:rPr>
          <w:rFonts w:ascii="Times New Roman" w:eastAsia="宋体"/>
          <w:sz w:val="18"/>
          <w:szCs w:val="18"/>
        </w:rPr>
      </w:pPr>
      <w:r>
        <w:rPr>
          <w:rFonts w:ascii="Times New Roman" w:eastAsia="宋体"/>
          <w:sz w:val="18"/>
          <w:szCs w:val="18"/>
        </w:rPr>
        <w:t>1. 参访顺序可能发生调整。</w:t>
      </w:r>
    </w:p>
    <w:p w14:paraId="66F2C9FD">
      <w:pPr>
        <w:spacing w:after="0" w:line="360" w:lineRule="auto"/>
        <w:ind w:firstLine="420"/>
        <w:rPr>
          <w:rFonts w:ascii="Times New Roman" w:eastAsia="宋体"/>
          <w:sz w:val="18"/>
          <w:szCs w:val="18"/>
        </w:rPr>
      </w:pPr>
      <w:r>
        <w:rPr>
          <w:rFonts w:ascii="Times New Roman" w:eastAsia="宋体"/>
          <w:sz w:val="18"/>
          <w:szCs w:val="18"/>
        </w:rPr>
        <w:t>2. 如因特殊原因某一国际组织接待安排有变动，将替换其他同等级政府间国际组织。</w:t>
      </w:r>
    </w:p>
    <w:p w14:paraId="2207B5E7">
      <w:pPr>
        <w:tabs>
          <w:tab w:val="left" w:pos="1855"/>
        </w:tabs>
        <w:rPr>
          <w:rFonts w:ascii="Times New Roman" w:hAnsi="微软雅黑" w:eastAsia="宋体"/>
          <w:b/>
          <w:bCs/>
          <w:sz w:val="28"/>
          <w:szCs w:val="28"/>
        </w:rPr>
      </w:pPr>
      <w:r>
        <w:rPr>
          <w:rFonts w:hint="eastAsia" w:ascii="Times New Roman" w:hAnsi="微软雅黑" w:eastAsia="宋体"/>
          <w:b/>
          <w:bCs/>
          <w:sz w:val="28"/>
          <w:szCs w:val="28"/>
        </w:rPr>
        <w:t>五、食宿安排</w:t>
      </w:r>
    </w:p>
    <w:p w14:paraId="67DC709B">
      <w:pPr>
        <w:pStyle w:val="45"/>
        <w:numPr>
          <w:ilvl w:val="0"/>
          <w:numId w:val="20"/>
        </w:numPr>
        <w:shd w:val="clear" w:color="auto" w:fill="FFFFFF"/>
        <w:spacing w:before="0" w:beforeAutospacing="0" w:after="160" w:afterAutospacing="0" w:line="360" w:lineRule="auto"/>
        <w:rPr>
          <w:rFonts w:ascii="Segoe UI" w:hAnsi="Segoe UI" w:cs="Segoe UI"/>
          <w:sz w:val="24"/>
          <w:szCs w:val="24"/>
        </w:rPr>
      </w:pPr>
      <w:r>
        <w:rPr>
          <w:rFonts w:hint="eastAsia" w:ascii="Segoe UI" w:hAnsi="Segoe UI" w:cs="Segoe UI"/>
          <w:sz w:val="24"/>
          <w:szCs w:val="24"/>
        </w:rPr>
        <w:t>入住</w:t>
      </w:r>
      <w:r>
        <w:rPr>
          <w:rFonts w:ascii="Segoe UI" w:hAnsi="Segoe UI" w:cs="Segoe UI"/>
          <w:sz w:val="24"/>
          <w:szCs w:val="24"/>
        </w:rPr>
        <w:t>日内瓦</w:t>
      </w:r>
      <w:r>
        <w:rPr>
          <w:rFonts w:hint="eastAsia" w:ascii="Segoe UI" w:hAnsi="Segoe UI" w:cs="Segoe UI"/>
          <w:sz w:val="24"/>
          <w:szCs w:val="24"/>
        </w:rPr>
        <w:t>星</w:t>
      </w:r>
      <w:r>
        <w:rPr>
          <w:rFonts w:ascii="Segoe UI" w:hAnsi="Segoe UI" w:cs="Segoe UI"/>
          <w:sz w:val="24"/>
          <w:szCs w:val="24"/>
        </w:rPr>
        <w:t>级酒店</w:t>
      </w:r>
      <w:r>
        <w:rPr>
          <w:rFonts w:hint="eastAsia" w:ascii="Segoe UI" w:hAnsi="Segoe UI" w:cs="Segoe UI"/>
          <w:sz w:val="24"/>
          <w:szCs w:val="24"/>
        </w:rPr>
        <w:t>（双人间或三人间，</w:t>
      </w:r>
      <w:r>
        <w:rPr>
          <w:rFonts w:ascii="Segoe UI" w:hAnsi="Segoe UI" w:cs="Segoe UI"/>
          <w:sz w:val="24"/>
          <w:szCs w:val="24"/>
        </w:rPr>
        <w:t>含早餐</w:t>
      </w:r>
      <w:r>
        <w:rPr>
          <w:rFonts w:hint="eastAsia" w:ascii="Segoe UI" w:hAnsi="Segoe UI" w:cs="Segoe UI"/>
          <w:sz w:val="24"/>
          <w:szCs w:val="24"/>
        </w:rPr>
        <w:t>，至少三星）</w:t>
      </w:r>
      <w:r>
        <w:rPr>
          <w:rFonts w:ascii="Segoe UI" w:hAnsi="Segoe UI" w:cs="Segoe UI"/>
          <w:sz w:val="24"/>
          <w:szCs w:val="24"/>
        </w:rPr>
        <w:t>。</w:t>
      </w:r>
    </w:p>
    <w:p w14:paraId="6A0AF96C">
      <w:pPr>
        <w:pStyle w:val="45"/>
        <w:numPr>
          <w:ilvl w:val="0"/>
          <w:numId w:val="20"/>
        </w:numPr>
        <w:shd w:val="clear" w:color="auto" w:fill="FFFFFF"/>
        <w:spacing w:before="0" w:beforeAutospacing="0" w:after="160" w:afterAutospacing="0" w:line="360" w:lineRule="auto"/>
        <w:rPr>
          <w:rFonts w:ascii="Segoe UI" w:hAnsi="Segoe UI" w:cs="Segoe UI"/>
          <w:sz w:val="24"/>
          <w:szCs w:val="24"/>
        </w:rPr>
      </w:pPr>
      <w:r>
        <w:rPr>
          <w:rFonts w:ascii="Segoe UI" w:hAnsi="Segoe UI" w:cs="Segoe UI"/>
          <w:sz w:val="24"/>
          <w:szCs w:val="24"/>
        </w:rPr>
        <w:t>午餐：国际组织</w:t>
      </w:r>
      <w:r>
        <w:rPr>
          <w:rFonts w:hint="eastAsia" w:ascii="Segoe UI" w:hAnsi="Segoe UI" w:cs="Segoe UI"/>
          <w:sz w:val="24"/>
          <w:szCs w:val="24"/>
        </w:rPr>
        <w:t>餐厅、当地</w:t>
      </w:r>
      <w:r>
        <w:rPr>
          <w:rFonts w:ascii="Segoe UI" w:hAnsi="Segoe UI" w:cs="Segoe UI"/>
          <w:sz w:val="24"/>
          <w:szCs w:val="24"/>
        </w:rPr>
        <w:t>特色餐或中餐；</w:t>
      </w:r>
    </w:p>
    <w:p w14:paraId="6C1BC73C">
      <w:pPr>
        <w:pStyle w:val="45"/>
        <w:numPr>
          <w:ilvl w:val="0"/>
          <w:numId w:val="20"/>
        </w:numPr>
        <w:shd w:val="clear" w:color="auto" w:fill="FFFFFF"/>
        <w:spacing w:before="0" w:beforeAutospacing="0" w:after="160" w:afterAutospacing="0" w:line="360" w:lineRule="auto"/>
        <w:rPr>
          <w:rFonts w:ascii="Segoe UI" w:hAnsi="Segoe UI" w:cs="Segoe UI"/>
          <w:sz w:val="24"/>
          <w:szCs w:val="24"/>
        </w:rPr>
      </w:pPr>
      <w:r>
        <w:rPr>
          <w:rFonts w:ascii="Segoe UI" w:hAnsi="Segoe UI" w:cs="Segoe UI"/>
          <w:sz w:val="24"/>
          <w:szCs w:val="24"/>
        </w:rPr>
        <w:t>晚餐：</w:t>
      </w:r>
      <w:r>
        <w:rPr>
          <w:rFonts w:hint="eastAsia" w:ascii="Segoe UI" w:hAnsi="Segoe UI" w:cs="Segoe UI"/>
          <w:sz w:val="24"/>
          <w:szCs w:val="24"/>
        </w:rPr>
        <w:t>欢迎晚宴、网红特色餐等</w:t>
      </w:r>
      <w:r>
        <w:rPr>
          <w:rFonts w:ascii="Segoe UI" w:hAnsi="Segoe UI" w:cs="Segoe UI"/>
          <w:sz w:val="24"/>
          <w:szCs w:val="24"/>
        </w:rPr>
        <w:t>。</w:t>
      </w:r>
    </w:p>
    <w:p w14:paraId="5A6E24C5">
      <w:pPr>
        <w:pStyle w:val="45"/>
        <w:shd w:val="clear" w:color="auto" w:fill="FFFFFF"/>
        <w:spacing w:before="0" w:beforeAutospacing="0" w:after="160" w:afterAutospacing="0" w:line="360" w:lineRule="auto"/>
        <w:jc w:val="center"/>
      </w:pPr>
      <w:r>
        <w:drawing>
          <wp:inline distT="0" distB="0" distL="0" distR="0">
            <wp:extent cx="2155190" cy="1334135"/>
            <wp:effectExtent l="0" t="0" r="8890" b="698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2180758" cy="1350304"/>
                    </a:xfrm>
                    <a:prstGeom prst="rect">
                      <a:avLst/>
                    </a:prstGeom>
                    <a:noFill/>
                    <a:ln>
                      <a:noFill/>
                    </a:ln>
                  </pic:spPr>
                </pic:pic>
              </a:graphicData>
            </a:graphic>
          </wp:inline>
        </w:drawing>
      </w:r>
      <w:r>
        <w:drawing>
          <wp:inline distT="0" distB="0" distL="0" distR="0">
            <wp:extent cx="2112645" cy="1330325"/>
            <wp:effectExtent l="0" t="0" r="5715" b="1079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2149396" cy="1353473"/>
                    </a:xfrm>
                    <a:prstGeom prst="rect">
                      <a:avLst/>
                    </a:prstGeom>
                    <a:noFill/>
                    <a:ln>
                      <a:noFill/>
                    </a:ln>
                  </pic:spPr>
                </pic:pic>
              </a:graphicData>
            </a:graphic>
          </wp:inline>
        </w:drawing>
      </w:r>
    </w:p>
    <w:p w14:paraId="3E37D04E">
      <w:pPr>
        <w:spacing w:line="360" w:lineRule="auto"/>
        <w:jc w:val="center"/>
        <w:rPr>
          <w:rFonts w:ascii="Times New Roman" w:eastAsia="宋体"/>
          <w:sz w:val="24"/>
          <w:szCs w:val="24"/>
        </w:rPr>
      </w:pPr>
      <w:r>
        <w:rPr>
          <w:rFonts w:hint="eastAsia" w:ascii="Times New Roman" w:eastAsia="宋体"/>
          <w:sz w:val="24"/>
          <w:szCs w:val="24"/>
        </w:rPr>
        <w:t>往期酒店照片（仅供参考）</w:t>
      </w:r>
    </w:p>
    <w:p w14:paraId="1ED3DF6D">
      <w:pPr>
        <w:pStyle w:val="45"/>
        <w:shd w:val="clear" w:color="auto" w:fill="FFFFFF"/>
        <w:spacing w:beforeAutospacing="0" w:after="160" w:afterAutospacing="0" w:line="360" w:lineRule="auto"/>
        <w:jc w:val="center"/>
        <w:rPr>
          <w:rFonts w:ascii="Segoe UI" w:hAnsi="Segoe UI" w:cs="Segoe UI"/>
          <w:color w:val="404040"/>
          <w:szCs w:val="24"/>
        </w:rPr>
      </w:pPr>
      <w:r>
        <w:drawing>
          <wp:inline distT="0" distB="0" distL="114300" distR="114300">
            <wp:extent cx="2024380" cy="1515745"/>
            <wp:effectExtent l="0" t="0" r="2540" b="8255"/>
            <wp:docPr id="7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pic:cNvPicPr>
                      <a:picLocks noChangeAspect="1"/>
                    </pic:cNvPicPr>
                  </pic:nvPicPr>
                  <pic:blipFill>
                    <a:blip r:embed="rId63"/>
                    <a:stretch>
                      <a:fillRect/>
                    </a:stretch>
                  </pic:blipFill>
                  <pic:spPr>
                    <a:xfrm>
                      <a:off x="0" y="0"/>
                      <a:ext cx="2024380" cy="1515745"/>
                    </a:xfrm>
                    <a:prstGeom prst="rect">
                      <a:avLst/>
                    </a:prstGeom>
                    <a:noFill/>
                    <a:ln>
                      <a:noFill/>
                    </a:ln>
                  </pic:spPr>
                </pic:pic>
              </a:graphicData>
            </a:graphic>
          </wp:inline>
        </w:drawing>
      </w:r>
      <w:r>
        <w:rPr>
          <w:rFonts w:hint="eastAsia" w:ascii="Segoe UI" w:hAnsi="Segoe UI" w:cs="Segoe UI"/>
          <w:color w:val="404040"/>
          <w:szCs w:val="24"/>
        </w:rPr>
        <w:drawing>
          <wp:inline distT="0" distB="0" distL="0" distR="0">
            <wp:extent cx="2022475" cy="1518285"/>
            <wp:effectExtent l="0" t="0" r="4445" b="5715"/>
            <wp:docPr id="3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2022475" cy="1518285"/>
                    </a:xfrm>
                    <a:prstGeom prst="rect">
                      <a:avLst/>
                    </a:prstGeom>
                    <a:noFill/>
                    <a:ln>
                      <a:noFill/>
                    </a:ln>
                  </pic:spPr>
                </pic:pic>
              </a:graphicData>
            </a:graphic>
          </wp:inline>
        </w:drawing>
      </w:r>
    </w:p>
    <w:p w14:paraId="6358F061">
      <w:pPr>
        <w:pStyle w:val="45"/>
        <w:shd w:val="clear" w:color="auto" w:fill="FFFFFF"/>
        <w:spacing w:beforeAutospacing="0" w:after="160" w:afterAutospacing="0" w:line="360" w:lineRule="auto"/>
        <w:jc w:val="center"/>
        <w:rPr>
          <w:rFonts w:ascii="Segoe UI" w:hAnsi="Segoe UI" w:cs="Segoe UI"/>
          <w:color w:val="404040"/>
          <w:szCs w:val="24"/>
        </w:rPr>
      </w:pPr>
      <w:r>
        <w:drawing>
          <wp:inline distT="0" distB="0" distL="114300" distR="114300">
            <wp:extent cx="2016125" cy="1511300"/>
            <wp:effectExtent l="0" t="0" r="10795" b="12700"/>
            <wp:docPr id="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
                    <pic:cNvPicPr>
                      <a:picLocks noChangeAspect="1"/>
                    </pic:cNvPicPr>
                  </pic:nvPicPr>
                  <pic:blipFill>
                    <a:blip r:embed="rId65"/>
                    <a:stretch>
                      <a:fillRect/>
                    </a:stretch>
                  </pic:blipFill>
                  <pic:spPr>
                    <a:xfrm>
                      <a:off x="0" y="0"/>
                      <a:ext cx="2016125" cy="1511300"/>
                    </a:xfrm>
                    <a:prstGeom prst="rect">
                      <a:avLst/>
                    </a:prstGeom>
                    <a:noFill/>
                    <a:ln>
                      <a:noFill/>
                    </a:ln>
                  </pic:spPr>
                </pic:pic>
              </a:graphicData>
            </a:graphic>
          </wp:inline>
        </w:drawing>
      </w:r>
      <w:r>
        <w:drawing>
          <wp:inline distT="0" distB="0" distL="114300" distR="114300">
            <wp:extent cx="2014220" cy="1512570"/>
            <wp:effectExtent l="0" t="0" r="12700" b="11430"/>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66"/>
                    <a:stretch>
                      <a:fillRect/>
                    </a:stretch>
                  </pic:blipFill>
                  <pic:spPr>
                    <a:xfrm>
                      <a:off x="0" y="0"/>
                      <a:ext cx="2014220" cy="1512570"/>
                    </a:xfrm>
                    <a:prstGeom prst="rect">
                      <a:avLst/>
                    </a:prstGeom>
                    <a:noFill/>
                    <a:ln>
                      <a:noFill/>
                    </a:ln>
                  </pic:spPr>
                </pic:pic>
              </a:graphicData>
            </a:graphic>
          </wp:inline>
        </w:drawing>
      </w:r>
      <w:r>
        <w:drawing>
          <wp:inline distT="0" distB="0" distL="114300" distR="114300">
            <wp:extent cx="2028190" cy="1518920"/>
            <wp:effectExtent l="0" t="0" r="13970" b="5080"/>
            <wp:docPr id="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
                    <pic:cNvPicPr>
                      <a:picLocks noChangeAspect="1"/>
                    </pic:cNvPicPr>
                  </pic:nvPicPr>
                  <pic:blipFill>
                    <a:blip r:embed="rId67"/>
                    <a:stretch>
                      <a:fillRect/>
                    </a:stretch>
                  </pic:blipFill>
                  <pic:spPr>
                    <a:xfrm>
                      <a:off x="0" y="0"/>
                      <a:ext cx="2028190" cy="1518920"/>
                    </a:xfrm>
                    <a:prstGeom prst="rect">
                      <a:avLst/>
                    </a:prstGeom>
                    <a:noFill/>
                    <a:ln>
                      <a:noFill/>
                    </a:ln>
                  </pic:spPr>
                </pic:pic>
              </a:graphicData>
            </a:graphic>
          </wp:inline>
        </w:drawing>
      </w:r>
      <w:r>
        <w:drawing>
          <wp:inline distT="0" distB="0" distL="114300" distR="114300">
            <wp:extent cx="2021205" cy="1513205"/>
            <wp:effectExtent l="0" t="0" r="5715" b="10795"/>
            <wp:docPr id="7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8"/>
                    <pic:cNvPicPr>
                      <a:picLocks noChangeAspect="1"/>
                    </pic:cNvPicPr>
                  </pic:nvPicPr>
                  <pic:blipFill>
                    <a:blip r:embed="rId68"/>
                    <a:stretch>
                      <a:fillRect/>
                    </a:stretch>
                  </pic:blipFill>
                  <pic:spPr>
                    <a:xfrm>
                      <a:off x="0" y="0"/>
                      <a:ext cx="2021205" cy="1513205"/>
                    </a:xfrm>
                    <a:prstGeom prst="rect">
                      <a:avLst/>
                    </a:prstGeom>
                    <a:noFill/>
                    <a:ln>
                      <a:noFill/>
                    </a:ln>
                  </pic:spPr>
                </pic:pic>
              </a:graphicData>
            </a:graphic>
          </wp:inline>
        </w:drawing>
      </w:r>
    </w:p>
    <w:p w14:paraId="04E00D13">
      <w:pPr>
        <w:spacing w:line="360" w:lineRule="auto"/>
        <w:jc w:val="center"/>
        <w:rPr>
          <w:rFonts w:ascii="Times New Roman" w:eastAsia="宋体"/>
          <w:sz w:val="24"/>
          <w:szCs w:val="24"/>
        </w:rPr>
      </w:pPr>
      <w:r>
        <w:rPr>
          <w:rFonts w:hint="eastAsia" w:ascii="Times New Roman" w:eastAsia="宋体"/>
          <w:sz w:val="24"/>
          <w:szCs w:val="24"/>
        </w:rPr>
        <w:t>往期餐食照片（仅供参考）</w:t>
      </w:r>
    </w:p>
    <w:p w14:paraId="4FDE516C">
      <w:pPr>
        <w:tabs>
          <w:tab w:val="left" w:pos="1855"/>
        </w:tabs>
        <w:rPr>
          <w:rFonts w:ascii="Times New Roman" w:hAnsi="微软雅黑" w:eastAsia="宋体"/>
          <w:b/>
          <w:bCs/>
          <w:sz w:val="28"/>
          <w:szCs w:val="28"/>
        </w:rPr>
      </w:pPr>
      <w:r>
        <w:rPr>
          <w:rFonts w:hint="eastAsia" w:ascii="Times New Roman" w:hAnsi="微软雅黑" w:eastAsia="宋体"/>
          <w:b/>
          <w:bCs/>
          <w:sz w:val="28"/>
          <w:szCs w:val="28"/>
        </w:rPr>
        <w:t>六、报名事宜</w:t>
      </w:r>
    </w:p>
    <w:p w14:paraId="18236B85">
      <w:pPr>
        <w:numPr>
          <w:ilvl w:val="0"/>
          <w:numId w:val="21"/>
        </w:numPr>
        <w:spacing w:line="360" w:lineRule="auto"/>
        <w:ind w:left="426"/>
        <w:rPr>
          <w:rFonts w:hint="eastAsia" w:ascii="宋体" w:hAnsi="宋体" w:eastAsia="宋体" w:cs="宋体"/>
          <w:b/>
          <w:bCs/>
          <w:sz w:val="24"/>
          <w:szCs w:val="24"/>
        </w:rPr>
      </w:pPr>
      <w:r>
        <w:rPr>
          <w:rFonts w:hint="eastAsia" w:ascii="宋体" w:hAnsi="宋体" w:eastAsia="宋体" w:cs="宋体"/>
          <w:b/>
          <w:bCs/>
          <w:sz w:val="24"/>
          <w:szCs w:val="24"/>
        </w:rPr>
        <w:t>项目费用</w:t>
      </w:r>
    </w:p>
    <w:p w14:paraId="76692D40">
      <w:pPr>
        <w:spacing w:before="156" w:beforeLines="50" w:line="360" w:lineRule="auto"/>
        <w:ind w:left="440" w:leftChars="200"/>
        <w:rPr>
          <w:rFonts w:hint="eastAsia" w:ascii="宋体" w:hAnsi="宋体" w:eastAsia="宋体" w:cs="宋体"/>
          <w:sz w:val="24"/>
          <w:szCs w:val="24"/>
        </w:rPr>
      </w:pPr>
      <w:r>
        <w:rPr>
          <w:rFonts w:hint="eastAsia" w:ascii="宋体" w:hAnsi="宋体" w:eastAsia="宋体" w:cs="宋体"/>
          <w:sz w:val="24"/>
          <w:szCs w:val="24"/>
        </w:rPr>
        <w:t>常规价：45800元/人（</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6年11月20日</w:t>
      </w:r>
      <w:r>
        <w:rPr>
          <w:rFonts w:hint="eastAsia" w:ascii="宋体" w:hAnsi="宋体" w:eastAsia="宋体" w:cs="宋体"/>
          <w:sz w:val="24"/>
          <w:szCs w:val="24"/>
        </w:rPr>
        <w:t>截止缴费）</w:t>
      </w:r>
    </w:p>
    <w:p w14:paraId="4BC46CBA">
      <w:pPr>
        <w:spacing w:before="156" w:beforeLines="50" w:line="360" w:lineRule="auto"/>
        <w:ind w:left="440" w:leftChars="200"/>
        <w:rPr>
          <w:rFonts w:hint="eastAsia" w:ascii="宋体" w:hAnsi="宋体" w:eastAsia="宋体" w:cs="宋体"/>
          <w:sz w:val="24"/>
          <w:szCs w:val="24"/>
        </w:rPr>
      </w:pPr>
      <w:r>
        <w:rPr>
          <w:rFonts w:hint="eastAsia" w:ascii="宋体" w:hAnsi="宋体" w:eastAsia="宋体" w:cs="宋体"/>
          <w:sz w:val="24"/>
          <w:szCs w:val="24"/>
        </w:rPr>
        <w:t>早鸟价：43800元/人（</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20</w:t>
      </w:r>
      <w:r>
        <w:rPr>
          <w:rFonts w:hint="eastAsia" w:ascii="宋体" w:hAnsi="宋体" w:eastAsia="宋体" w:cs="宋体"/>
          <w:sz w:val="24"/>
          <w:szCs w:val="24"/>
        </w:rPr>
        <w:t>日截止缴费），早鸟价不能与其他优惠同时使用。</w:t>
      </w:r>
    </w:p>
    <w:p w14:paraId="3E0F34B7">
      <w:pPr>
        <w:spacing w:before="156" w:beforeLines="50" w:line="360" w:lineRule="auto"/>
        <w:ind w:firstLine="420"/>
        <w:rPr>
          <w:rFonts w:hint="eastAsia" w:ascii="宋体" w:hAnsi="宋体" w:eastAsia="宋体" w:cs="宋体"/>
          <w:b/>
          <w:bCs/>
          <w:color w:val="0000FF"/>
          <w:sz w:val="24"/>
          <w:szCs w:val="24"/>
        </w:rPr>
      </w:pPr>
      <w:r>
        <w:rPr>
          <w:rFonts w:hint="eastAsia" w:ascii="宋体" w:hAnsi="宋体" w:eastAsia="宋体" w:cs="宋体"/>
          <w:b/>
          <w:bCs/>
          <w:color w:val="0000FF"/>
          <w:sz w:val="24"/>
          <w:szCs w:val="24"/>
        </w:rPr>
        <w:t>【国才考生特惠】在报名截止日期前缴费，国际人才英语考试证书持有者（任一级别）可享1000元直减优惠。</w:t>
      </w:r>
    </w:p>
    <w:p w14:paraId="58BD3107">
      <w:pPr>
        <w:spacing w:before="156" w:beforeLines="50"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费用包含：</w:t>
      </w:r>
      <w:r>
        <w:rPr>
          <w:rFonts w:hint="eastAsia" w:ascii="宋体" w:hAnsi="宋体" w:eastAsia="宋体" w:cs="宋体"/>
          <w:sz w:val="24"/>
          <w:szCs w:val="24"/>
        </w:rPr>
        <w:t>项目期间的课程费用、瑞士期间的参访费用、住宿费、全程三餐、往返机场接送、统一安排的交通费用和境外旅行意外保险；</w:t>
      </w:r>
    </w:p>
    <w:p w14:paraId="6BB44FAC">
      <w:pPr>
        <w:spacing w:line="360" w:lineRule="auto"/>
        <w:ind w:firstLine="482" w:firstLineChars="200"/>
        <w:rPr>
          <w:rFonts w:hint="eastAsia" w:ascii="宋体" w:hAnsi="宋体" w:eastAsia="宋体" w:cs="宋体"/>
          <w:bCs/>
          <w:sz w:val="24"/>
          <w:szCs w:val="24"/>
        </w:rPr>
      </w:pPr>
      <w:r>
        <w:rPr>
          <w:rFonts w:hint="eastAsia" w:ascii="宋体" w:hAnsi="宋体" w:eastAsia="宋体" w:cs="宋体"/>
          <w:b/>
          <w:sz w:val="24"/>
          <w:szCs w:val="24"/>
        </w:rPr>
        <w:t>费用不包含：</w:t>
      </w:r>
      <w:r>
        <w:rPr>
          <w:rFonts w:hint="eastAsia" w:ascii="宋体" w:hAnsi="宋体" w:eastAsia="宋体" w:cs="宋体"/>
          <w:bCs/>
          <w:sz w:val="24"/>
          <w:szCs w:val="24"/>
        </w:rPr>
        <w:t>往返瑞士的国际机票，国内城市间交通费，办理护照和签证相关费用，行李物品保管费及托运行李超重费，个人消费品所需费用（洗衣、电话、饮料等），项目日程计划之外的观光节目费用，因交通延阻、罢工、大风、大雾、航班取消或更改时间等不可抗力因素所致的额外费用。</w:t>
      </w:r>
    </w:p>
    <w:p w14:paraId="29BF28D0">
      <w:pPr>
        <w:numPr>
          <w:ilvl w:val="0"/>
          <w:numId w:val="21"/>
        </w:numPr>
        <w:spacing w:line="360" w:lineRule="auto"/>
        <w:ind w:left="426"/>
        <w:rPr>
          <w:rFonts w:hint="eastAsia" w:ascii="宋体" w:hAnsi="宋体" w:eastAsia="宋体" w:cs="宋体"/>
          <w:b/>
          <w:bCs/>
          <w:sz w:val="24"/>
          <w:szCs w:val="24"/>
        </w:rPr>
      </w:pPr>
      <w:r>
        <w:rPr>
          <w:rFonts w:hint="eastAsia" w:ascii="宋体" w:hAnsi="宋体" w:eastAsia="宋体" w:cs="宋体"/>
          <w:b/>
          <w:bCs/>
          <w:sz w:val="24"/>
          <w:szCs w:val="24"/>
        </w:rPr>
        <w:t>报名方式</w:t>
      </w:r>
    </w:p>
    <w:p w14:paraId="0F4FED46">
      <w:pPr>
        <w:spacing w:before="156" w:beforeLines="50" w:line="360" w:lineRule="auto"/>
        <w:ind w:firstLine="420"/>
        <w:rPr>
          <w:rFonts w:hint="eastAsia" w:ascii="宋体" w:hAnsi="宋体" w:eastAsia="宋体" w:cs="宋体"/>
          <w:sz w:val="24"/>
          <w:szCs w:val="24"/>
        </w:rPr>
      </w:pPr>
      <w:r>
        <w:rPr>
          <w:rFonts w:hint="eastAsia" w:ascii="宋体" w:hAnsi="宋体" w:eastAsia="宋体" w:cs="宋体"/>
          <w:b/>
          <w:sz w:val="24"/>
          <w:szCs w:val="24"/>
        </w:rPr>
        <w:t>方式1：</w:t>
      </w:r>
      <w:r>
        <w:rPr>
          <w:rFonts w:hint="eastAsia" w:ascii="宋体" w:hAnsi="宋体" w:eastAsia="宋体" w:cs="宋体"/>
          <w:sz w:val="24"/>
          <w:szCs w:val="24"/>
        </w:rPr>
        <w:t>扫描下面二维码，完成报名和微信缴费。</w:t>
      </w:r>
    </w:p>
    <w:p w14:paraId="79CB6605">
      <w:pPr>
        <w:widowControl/>
        <w:jc w:val="center"/>
        <w:rPr>
          <w:rFonts w:hint="eastAsia" w:ascii="宋体" w:hAnsi="宋体" w:eastAsia="宋体" w:cs="宋体"/>
          <w:b/>
          <w:sz w:val="24"/>
          <w:szCs w:val="24"/>
        </w:rPr>
      </w:pPr>
      <w:r>
        <w:rPr>
          <w:rFonts w:hint="eastAsia" w:ascii="宋体" w:hAnsi="宋体" w:eastAsia="宋体" w:cs="宋体"/>
          <w:sz w:val="24"/>
          <w:szCs w:val="24"/>
        </w:rPr>
        <w:drawing>
          <wp:inline distT="0" distB="0" distL="114300" distR="114300">
            <wp:extent cx="1156335" cy="1356995"/>
            <wp:effectExtent l="0" t="0" r="1905" b="14605"/>
            <wp:docPr id="33"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descr="IMG_256"/>
                    <pic:cNvPicPr>
                      <a:picLocks noChangeAspect="1"/>
                    </pic:cNvPicPr>
                  </pic:nvPicPr>
                  <pic:blipFill>
                    <a:blip r:embed="rId69"/>
                    <a:srcRect l="8797" r="5990"/>
                    <a:stretch>
                      <a:fillRect/>
                    </a:stretch>
                  </pic:blipFill>
                  <pic:spPr>
                    <a:xfrm>
                      <a:off x="0" y="0"/>
                      <a:ext cx="1156335" cy="1356995"/>
                    </a:xfrm>
                    <a:prstGeom prst="rect">
                      <a:avLst/>
                    </a:prstGeom>
                    <a:noFill/>
                    <a:ln w="9525">
                      <a:noFill/>
                    </a:ln>
                  </pic:spPr>
                </pic:pic>
              </a:graphicData>
            </a:graphic>
          </wp:inline>
        </w:drawing>
      </w:r>
    </w:p>
    <w:p w14:paraId="75D30AFD">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rPr>
        <w:t>方式2：</w:t>
      </w:r>
      <w:r>
        <w:rPr>
          <w:rFonts w:hint="eastAsia" w:ascii="宋体" w:hAnsi="宋体" w:eastAsia="宋体" w:cs="宋体"/>
          <w:sz w:val="24"/>
          <w:szCs w:val="24"/>
        </w:rPr>
        <w:t>扫描二维码进行预报名，并汇款至以下账户。</w:t>
      </w:r>
    </w:p>
    <w:p w14:paraId="4CEB3F20">
      <w:pPr>
        <w:widowControl/>
        <w:ind w:firstLine="420"/>
        <w:jc w:val="center"/>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1085850" cy="1085850"/>
            <wp:effectExtent l="0" t="0" r="11430" b="11430"/>
            <wp:docPr id="78"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5" descr="IMG_256"/>
                    <pic:cNvPicPr>
                      <a:picLocks noChangeAspect="1"/>
                    </pic:cNvPicPr>
                  </pic:nvPicPr>
                  <pic:blipFill>
                    <a:blip r:embed="rId70"/>
                    <a:stretch>
                      <a:fillRect/>
                    </a:stretch>
                  </pic:blipFill>
                  <pic:spPr>
                    <a:xfrm>
                      <a:off x="0" y="0"/>
                      <a:ext cx="1085850" cy="1085850"/>
                    </a:xfrm>
                    <a:prstGeom prst="rect">
                      <a:avLst/>
                    </a:prstGeom>
                    <a:noFill/>
                    <a:ln w="9525">
                      <a:noFill/>
                    </a:ln>
                  </pic:spPr>
                </pic:pic>
              </a:graphicData>
            </a:graphic>
          </wp:inline>
        </w:drawing>
      </w:r>
    </w:p>
    <w:p w14:paraId="4849519E">
      <w:pPr>
        <w:widowControl/>
        <w:ind w:firstLine="420"/>
        <w:rPr>
          <w:rFonts w:hint="eastAsia" w:ascii="宋体" w:hAnsi="宋体" w:eastAsia="宋体" w:cs="宋体"/>
          <w:sz w:val="24"/>
          <w:szCs w:val="24"/>
        </w:rPr>
      </w:pPr>
      <w:r>
        <w:rPr>
          <w:rFonts w:hint="eastAsia" w:ascii="宋体" w:hAnsi="宋体" w:eastAsia="宋体" w:cs="宋体"/>
          <w:sz w:val="24"/>
          <w:szCs w:val="24"/>
        </w:rPr>
        <w:t>收款人账户名称：外语教学与研究出版社有限责任公司</w:t>
      </w:r>
    </w:p>
    <w:p w14:paraId="1B4F9CD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收款人账号：620660000020400</w:t>
      </w:r>
    </w:p>
    <w:p w14:paraId="6A75B9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收款人开户行名称：民生银行（北京）万柳支行</w:t>
      </w:r>
    </w:p>
    <w:p w14:paraId="46D5F7B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行号：305100001598</w:t>
      </w:r>
    </w:p>
    <w:p w14:paraId="0B4EFC71">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温馨提示：</w:t>
      </w:r>
      <w:r>
        <w:rPr>
          <w:rFonts w:hint="eastAsia" w:ascii="宋体" w:hAnsi="宋体" w:eastAsia="宋体" w:cs="宋体"/>
          <w:sz w:val="24"/>
          <w:szCs w:val="24"/>
        </w:rPr>
        <w:t>缴费完成后，在报名时上传清晰完整的缴费凭证图片视为报名成功。</w:t>
      </w:r>
    </w:p>
    <w:p w14:paraId="6F197B5D">
      <w:pPr>
        <w:numPr>
          <w:ilvl w:val="0"/>
          <w:numId w:val="21"/>
        </w:numPr>
        <w:spacing w:line="360" w:lineRule="auto"/>
        <w:ind w:left="426"/>
        <w:rPr>
          <w:rFonts w:hint="eastAsia" w:ascii="宋体" w:hAnsi="宋体" w:eastAsia="宋体" w:cs="宋体"/>
          <w:b/>
          <w:bCs/>
          <w:sz w:val="24"/>
          <w:szCs w:val="24"/>
        </w:rPr>
      </w:pPr>
      <w:r>
        <w:rPr>
          <w:rFonts w:hint="eastAsia" w:ascii="宋体" w:hAnsi="宋体" w:eastAsia="宋体" w:cs="宋体"/>
          <w:b/>
          <w:bCs/>
          <w:sz w:val="24"/>
          <w:szCs w:val="24"/>
        </w:rPr>
        <w:t>报名提醒</w:t>
      </w:r>
    </w:p>
    <w:p w14:paraId="210A2FE5">
      <w:pPr>
        <w:spacing w:before="156" w:beforeLines="50" w:line="360" w:lineRule="auto"/>
        <w:ind w:firstLine="480" w:firstLineChars="200"/>
        <w:rPr>
          <w:rFonts w:ascii="Times New Roman" w:eastAsia="宋体"/>
          <w:bCs/>
          <w:sz w:val="24"/>
          <w:szCs w:val="24"/>
        </w:rPr>
      </w:pPr>
      <w:r>
        <w:rPr>
          <w:rFonts w:hint="eastAsia" w:ascii="宋体" w:hAnsi="宋体" w:eastAsia="宋体" w:cs="宋体"/>
          <w:sz w:val="24"/>
          <w:szCs w:val="24"/>
        </w:rPr>
        <w:t>如果学员有身体健康、用药、饮食等方面的特殊情况，请务必在报名时注</w:t>
      </w:r>
      <w:r>
        <w:rPr>
          <w:rFonts w:hint="eastAsia" w:ascii="Times New Roman" w:eastAsia="宋体"/>
          <w:sz w:val="24"/>
          <w:szCs w:val="24"/>
        </w:rPr>
        <w:t>明。</w:t>
      </w:r>
    </w:p>
    <w:p w14:paraId="40DB1988">
      <w:pPr>
        <w:spacing w:before="156" w:beforeLines="50" w:line="360" w:lineRule="auto"/>
        <w:ind w:firstLine="480" w:firstLineChars="200"/>
        <w:rPr>
          <w:rFonts w:ascii="Times New Roman" w:eastAsia="宋体"/>
          <w:bCs/>
          <w:sz w:val="24"/>
          <w:szCs w:val="24"/>
        </w:rPr>
      </w:pPr>
      <w:r>
        <w:rPr>
          <w:rFonts w:hint="eastAsia" w:ascii="Times New Roman" w:eastAsia="宋体"/>
          <w:sz w:val="24"/>
          <w:szCs w:val="24"/>
        </w:rPr>
        <w:t>参加项目请遵守当地老师安排，如因学员未能遵守当地老师的指挥和安排</w:t>
      </w:r>
      <w:r>
        <w:rPr>
          <w:rFonts w:hint="eastAsia" w:ascii="Times New Roman" w:eastAsia="宋体"/>
          <w:sz w:val="24"/>
          <w:szCs w:val="24"/>
          <w:lang w:eastAsia="zh-CN"/>
        </w:rPr>
        <w:t>而</w:t>
      </w:r>
      <w:r>
        <w:rPr>
          <w:rFonts w:hint="eastAsia" w:ascii="Times New Roman" w:eastAsia="宋体"/>
          <w:sz w:val="24"/>
          <w:szCs w:val="24"/>
        </w:rPr>
        <w:t>造成的一切损失和责任，均由学员个人承担。</w:t>
      </w:r>
    </w:p>
    <w:p w14:paraId="6166044A">
      <w:pPr>
        <w:numPr>
          <w:ilvl w:val="0"/>
          <w:numId w:val="21"/>
        </w:numPr>
        <w:spacing w:line="360" w:lineRule="auto"/>
        <w:ind w:left="426"/>
        <w:rPr>
          <w:rFonts w:ascii="Times New Roman" w:eastAsia="宋体"/>
          <w:b/>
          <w:bCs/>
          <w:sz w:val="24"/>
          <w:szCs w:val="24"/>
        </w:rPr>
      </w:pPr>
      <w:r>
        <w:rPr>
          <w:rFonts w:hint="eastAsia" w:ascii="Times New Roman" w:eastAsia="宋体"/>
          <w:b/>
          <w:bCs/>
          <w:sz w:val="24"/>
          <w:szCs w:val="24"/>
        </w:rPr>
        <w:t>发票事宜</w:t>
      </w:r>
    </w:p>
    <w:p w14:paraId="75517264">
      <w:pPr>
        <w:spacing w:line="360" w:lineRule="auto"/>
        <w:ind w:firstLine="480" w:firstLineChars="200"/>
        <w:rPr>
          <w:rFonts w:ascii="Times New Roman" w:eastAsia="宋体"/>
          <w:sz w:val="24"/>
          <w:szCs w:val="24"/>
        </w:rPr>
      </w:pPr>
      <w:r>
        <w:rPr>
          <w:rFonts w:hint="eastAsia" w:ascii="Times New Roman" w:eastAsia="宋体"/>
          <w:sz w:val="24"/>
          <w:szCs w:val="24"/>
        </w:rPr>
        <w:t>费用由外语教学与研究出版社有限责任公司提供电子发票，发票项</w:t>
      </w:r>
      <w:r>
        <w:rPr>
          <w:rFonts w:hint="eastAsia" w:ascii="Times New Roman" w:eastAsia="宋体"/>
          <w:sz w:val="24"/>
          <w:szCs w:val="24"/>
          <w:lang w:eastAsia="zh-CN"/>
        </w:rPr>
        <w:t>目为</w:t>
      </w:r>
      <w:r>
        <w:rPr>
          <w:rFonts w:hint="eastAsia" w:ascii="Times New Roman" w:eastAsia="宋体"/>
          <w:sz w:val="24"/>
          <w:szCs w:val="24"/>
        </w:rPr>
        <w:t>“生产生活服务*</w:t>
      </w:r>
      <w:r>
        <w:rPr>
          <w:rFonts w:hint="eastAsia" w:ascii="Times New Roman" w:eastAsia="宋体"/>
          <w:sz w:val="24"/>
          <w:szCs w:val="24"/>
          <w:lang w:val="en-US" w:eastAsia="zh-CN"/>
        </w:rPr>
        <w:t>培训费</w:t>
      </w:r>
      <w:r>
        <w:rPr>
          <w:rFonts w:hint="eastAsia" w:ascii="Times New Roman" w:eastAsia="宋体"/>
          <w:sz w:val="24"/>
          <w:szCs w:val="24"/>
        </w:rPr>
        <w:t>”。</w:t>
      </w:r>
    </w:p>
    <w:p w14:paraId="6FA7A688">
      <w:pPr>
        <w:spacing w:line="360" w:lineRule="auto"/>
        <w:ind w:firstLine="482" w:firstLineChars="200"/>
        <w:rPr>
          <w:rFonts w:ascii="Times New Roman" w:eastAsia="宋体"/>
          <w:b/>
          <w:bCs/>
          <w:sz w:val="24"/>
          <w:szCs w:val="24"/>
        </w:rPr>
      </w:pPr>
      <w:r>
        <w:rPr>
          <w:rFonts w:hint="eastAsia" w:ascii="Times New Roman" w:eastAsia="宋体"/>
          <w:b/>
          <w:bCs/>
          <w:sz w:val="24"/>
          <w:szCs w:val="24"/>
        </w:rPr>
        <w:t>注：</w:t>
      </w:r>
      <w:r>
        <w:rPr>
          <w:rFonts w:hint="eastAsia" w:ascii="Times New Roman" w:eastAsia="宋体"/>
          <w:sz w:val="24"/>
          <w:szCs w:val="24"/>
        </w:rPr>
        <w:t>如因外在不可抗力或未达成团人数等原因导致项目无法如期组织，项目组会及早联系并告知您。</w:t>
      </w:r>
    </w:p>
    <w:p w14:paraId="5EF14138">
      <w:pPr>
        <w:numPr>
          <w:ilvl w:val="0"/>
          <w:numId w:val="21"/>
        </w:numPr>
        <w:spacing w:line="360" w:lineRule="auto"/>
        <w:ind w:left="426"/>
        <w:rPr>
          <w:rFonts w:ascii="Times New Roman" w:eastAsia="宋体"/>
          <w:b/>
          <w:bCs/>
          <w:sz w:val="24"/>
          <w:szCs w:val="24"/>
        </w:rPr>
      </w:pPr>
      <w:r>
        <w:rPr>
          <w:rFonts w:hint="eastAsia" w:ascii="Times New Roman" w:eastAsia="宋体"/>
          <w:b/>
          <w:bCs/>
          <w:sz w:val="24"/>
          <w:szCs w:val="24"/>
        </w:rPr>
        <w:t>联系方式</w:t>
      </w:r>
    </w:p>
    <w:p w14:paraId="7F51F99E">
      <w:pPr>
        <w:spacing w:line="360" w:lineRule="auto"/>
        <w:ind w:firstLine="420"/>
        <w:rPr>
          <w:rFonts w:ascii="Times New Roman" w:eastAsia="宋体"/>
          <w:sz w:val="24"/>
          <w:szCs w:val="24"/>
        </w:rPr>
      </w:pPr>
      <w:r>
        <w:rPr>
          <w:rFonts w:hint="eastAsia" w:ascii="Times New Roman" w:eastAsia="宋体"/>
          <w:sz w:val="24"/>
          <w:szCs w:val="24"/>
        </w:rPr>
        <w:t>张老师，</w:t>
      </w:r>
      <w:r>
        <w:rPr>
          <w:rFonts w:hint="eastAsia" w:ascii="Times New Roman" w:eastAsia="宋体"/>
          <w:sz w:val="24"/>
          <w:szCs w:val="24"/>
          <w:lang w:val="en-US" w:eastAsia="zh-CN"/>
        </w:rPr>
        <w:t>010-</w:t>
      </w:r>
      <w:r>
        <w:rPr>
          <w:rFonts w:hint="eastAsia" w:ascii="Times New Roman" w:eastAsia="宋体"/>
          <w:sz w:val="24"/>
          <w:szCs w:val="24"/>
        </w:rPr>
        <w:t>88819102</w:t>
      </w:r>
    </w:p>
    <w:p w14:paraId="5D83AC54">
      <w:pPr>
        <w:spacing w:line="360" w:lineRule="auto"/>
        <w:ind w:firstLine="420"/>
        <w:rPr>
          <w:rFonts w:ascii="Times New Roman" w:eastAsia="宋体"/>
          <w:sz w:val="24"/>
          <w:szCs w:val="24"/>
        </w:rPr>
      </w:pPr>
      <w:r>
        <w:rPr>
          <w:rFonts w:hint="eastAsia" w:ascii="Times New Roman" w:eastAsia="宋体"/>
          <w:sz w:val="24"/>
          <w:szCs w:val="24"/>
        </w:rPr>
        <w:t>侯老师，</w:t>
      </w:r>
      <w:r>
        <w:rPr>
          <w:rFonts w:hint="eastAsia" w:ascii="Times New Roman" w:eastAsia="宋体"/>
          <w:sz w:val="24"/>
          <w:szCs w:val="24"/>
          <w:lang w:val="en-US" w:eastAsia="zh-CN"/>
        </w:rPr>
        <w:t>010-</w:t>
      </w:r>
      <w:r>
        <w:rPr>
          <w:rFonts w:hint="eastAsia" w:ascii="Times New Roman" w:eastAsia="宋体"/>
          <w:sz w:val="24"/>
          <w:szCs w:val="24"/>
        </w:rPr>
        <w:t>88819773</w:t>
      </w:r>
    </w:p>
    <w:p w14:paraId="77A43F8F">
      <w:pPr>
        <w:widowControl/>
        <w:spacing w:line="360" w:lineRule="auto"/>
        <w:ind w:firstLine="420"/>
        <w:jc w:val="left"/>
        <w:rPr>
          <w:rFonts w:ascii="宋体" w:hAnsi="宋体" w:eastAsia="宋体" w:cs="宋体"/>
          <w:kern w:val="0"/>
          <w:sz w:val="24"/>
          <w:lang w:bidi="ar"/>
        </w:rPr>
      </w:pPr>
      <w:r>
        <w:rPr>
          <w:rFonts w:hint="eastAsia" w:ascii="Times New Roman" w:eastAsia="宋体"/>
          <w:sz w:val="24"/>
          <w:szCs w:val="24"/>
        </w:rPr>
        <w:t>咨询QQ群：1091796949</w:t>
      </w:r>
    </w:p>
    <w:p w14:paraId="7A79285E">
      <w:pPr>
        <w:widowControl/>
        <w:jc w:val="center"/>
      </w:pPr>
      <w:r>
        <w:rPr>
          <w:rFonts w:hint="eastAsia" w:ascii="Arial" w:eastAsia="宋体"/>
          <w:sz w:val="21"/>
          <w:lang w:eastAsia="zh-CN"/>
        </w:rPr>
        <w:drawing>
          <wp:inline distT="0" distB="0" distL="114300" distR="114300">
            <wp:extent cx="1644650" cy="2211070"/>
            <wp:effectExtent l="0" t="0" r="1270" b="13970"/>
            <wp:docPr id="32" name="图片 32" descr="e241e740f41a87e18f3e78261fc1b3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241e740f41a87e18f3e78261fc1b33d"/>
                    <pic:cNvPicPr>
                      <a:picLocks noChangeAspect="1"/>
                    </pic:cNvPicPr>
                  </pic:nvPicPr>
                  <pic:blipFill>
                    <a:blip r:embed="rId71"/>
                    <a:stretch>
                      <a:fillRect/>
                    </a:stretch>
                  </pic:blipFill>
                  <pic:spPr>
                    <a:xfrm>
                      <a:off x="0" y="0"/>
                      <a:ext cx="1644650" cy="2211070"/>
                    </a:xfrm>
                    <a:prstGeom prst="rect">
                      <a:avLst/>
                    </a:prstGeom>
                  </pic:spPr>
                </pic:pic>
              </a:graphicData>
            </a:graphic>
          </wp:inline>
        </w:drawing>
      </w:r>
    </w:p>
    <w:p w14:paraId="67145298">
      <w:pPr>
        <w:rPr>
          <w:rFonts w:hint="eastAsia" w:eastAsiaTheme="minorEastAsia"/>
          <w:sz w:val="24"/>
          <w:lang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6C741D1B">
      <w:pPr>
        <w:pStyle w:val="2"/>
        <w:rPr>
          <w:rFonts w:hint="eastAsia" w:ascii="Times New Roman" w:hAnsi="Times New Roman" w:cs="Times New Roman"/>
          <w:lang w:val="en-US" w:eastAsia="zh-CN"/>
        </w:rPr>
      </w:pPr>
      <w:bookmarkStart w:id="37" w:name="_Toc14668"/>
      <w:r>
        <w:rPr>
          <w:rFonts w:hint="eastAsia" w:ascii="Times New Roman" w:hAnsi="Times New Roman" w:cs="Times New Roman"/>
          <w:lang w:val="en-US" w:eastAsia="zh-CN"/>
        </w:rPr>
        <w:t>2027寒假全球治理青年领导力提升项目</w:t>
      </w:r>
      <w:bookmarkEnd w:id="37"/>
    </w:p>
    <w:p w14:paraId="4DC3CFDA">
      <w:pPr>
        <w:pStyle w:val="2"/>
        <w:rPr>
          <w:rFonts w:hint="eastAsia" w:ascii="Times New Roman" w:hAnsi="Times New Roman" w:cs="Times New Roman"/>
          <w:lang w:val="en-US" w:eastAsia="zh-CN"/>
        </w:rPr>
      </w:pPr>
      <w:bookmarkStart w:id="38" w:name="_Toc13105"/>
      <w:r>
        <w:rPr>
          <w:rFonts w:hint="eastAsia" w:ascii="Times New Roman" w:hAnsi="Times New Roman" w:cs="Times New Roman"/>
          <w:lang w:val="en-US" w:eastAsia="zh-CN"/>
        </w:rPr>
        <w:t>（联合国亚洲中心）赴泰</w:t>
      </w:r>
      <w:bookmarkEnd w:id="38"/>
    </w:p>
    <w:p w14:paraId="7C691B36">
      <w:pPr>
        <w:tabs>
          <w:tab w:val="left" w:pos="1855"/>
        </w:tabs>
        <w:rPr>
          <w:rFonts w:ascii="Times New Roman" w:hAnsi="微软雅黑" w:eastAsia="宋体"/>
          <w:b/>
          <w:bCs/>
          <w:sz w:val="28"/>
          <w:szCs w:val="28"/>
        </w:rPr>
      </w:pPr>
      <w:r>
        <w:rPr>
          <w:rFonts w:hint="eastAsia" w:ascii="Times New Roman" w:hAnsi="微软雅黑" w:eastAsia="宋体"/>
          <w:b/>
          <w:bCs/>
          <w:sz w:val="28"/>
          <w:szCs w:val="28"/>
        </w:rPr>
        <w:t>一、基本信息</w:t>
      </w:r>
    </w:p>
    <w:p w14:paraId="6F7EFFFD">
      <w:pPr>
        <w:numPr>
          <w:ilvl w:val="0"/>
          <w:numId w:val="22"/>
        </w:numPr>
        <w:spacing w:line="360" w:lineRule="auto"/>
        <w:ind w:firstLine="422"/>
        <w:rPr>
          <w:rFonts w:ascii="Times New Roman" w:eastAsia="宋体"/>
          <w:b/>
          <w:bCs/>
          <w:sz w:val="24"/>
          <w:szCs w:val="24"/>
        </w:rPr>
      </w:pPr>
      <w:r>
        <w:rPr>
          <w:rFonts w:hint="eastAsia" w:ascii="Times New Roman" w:eastAsia="宋体"/>
          <w:b/>
          <w:bCs/>
          <w:sz w:val="24"/>
          <w:szCs w:val="24"/>
        </w:rPr>
        <w:t>项目时间：</w:t>
      </w:r>
    </w:p>
    <w:p w14:paraId="12B30197">
      <w:pPr>
        <w:numPr>
          <w:ilvl w:val="0"/>
          <w:numId w:val="0"/>
        </w:numPr>
        <w:spacing w:line="360" w:lineRule="auto"/>
        <w:ind w:firstLine="420" w:firstLineChars="0"/>
        <w:rPr>
          <w:rFonts w:hint="eastAsia" w:ascii="Times New Roman" w:eastAsia="宋体"/>
          <w:b w:val="0"/>
          <w:bCs w:val="0"/>
          <w:sz w:val="24"/>
          <w:szCs w:val="24"/>
        </w:rPr>
      </w:pPr>
      <w:r>
        <w:rPr>
          <w:rFonts w:hint="eastAsia" w:ascii="Times New Roman" w:eastAsia="宋体"/>
          <w:b w:val="0"/>
          <w:bCs w:val="0"/>
          <w:sz w:val="24"/>
          <w:szCs w:val="24"/>
        </w:rPr>
        <w:t>线上课程：2027年2月8</w:t>
      </w:r>
      <w:r>
        <w:rPr>
          <w:rFonts w:hint="eastAsia" w:ascii="Times New Roman" w:eastAsia="宋体"/>
          <w:b w:val="0"/>
          <w:bCs w:val="0"/>
          <w:sz w:val="24"/>
          <w:szCs w:val="24"/>
          <w:lang w:val="en-US" w:eastAsia="zh-CN"/>
        </w:rPr>
        <w:t>日至2月</w:t>
      </w:r>
      <w:r>
        <w:rPr>
          <w:rFonts w:hint="eastAsia" w:ascii="Times New Roman" w:eastAsia="宋体"/>
          <w:b w:val="0"/>
          <w:bCs w:val="0"/>
          <w:sz w:val="24"/>
          <w:szCs w:val="24"/>
        </w:rPr>
        <w:t>14日</w:t>
      </w:r>
    </w:p>
    <w:p w14:paraId="13556A5B">
      <w:pPr>
        <w:numPr>
          <w:ilvl w:val="0"/>
          <w:numId w:val="0"/>
        </w:numPr>
        <w:spacing w:line="360" w:lineRule="auto"/>
        <w:ind w:firstLine="420" w:firstLineChars="0"/>
        <w:rPr>
          <w:rFonts w:hint="eastAsia" w:ascii="Times New Roman" w:eastAsia="宋体"/>
          <w:b w:val="0"/>
          <w:bCs w:val="0"/>
          <w:sz w:val="24"/>
          <w:szCs w:val="24"/>
        </w:rPr>
      </w:pPr>
      <w:r>
        <w:rPr>
          <w:rFonts w:hint="eastAsia" w:ascii="Times New Roman" w:eastAsia="宋体"/>
          <w:b w:val="0"/>
          <w:bCs w:val="0"/>
          <w:sz w:val="24"/>
          <w:szCs w:val="24"/>
        </w:rPr>
        <w:t>线下团期：2027年2月14</w:t>
      </w:r>
      <w:r>
        <w:rPr>
          <w:rFonts w:hint="eastAsia" w:ascii="Times New Roman" w:eastAsia="宋体"/>
          <w:b w:val="0"/>
          <w:bCs w:val="0"/>
          <w:sz w:val="24"/>
          <w:szCs w:val="24"/>
          <w:lang w:val="en-US" w:eastAsia="zh-CN"/>
        </w:rPr>
        <w:t>日至2月</w:t>
      </w:r>
      <w:r>
        <w:rPr>
          <w:rFonts w:hint="eastAsia" w:ascii="Times New Roman" w:eastAsia="宋体"/>
          <w:b w:val="0"/>
          <w:bCs w:val="0"/>
          <w:sz w:val="24"/>
          <w:szCs w:val="24"/>
        </w:rPr>
        <w:t>20日</w:t>
      </w:r>
    </w:p>
    <w:p w14:paraId="3702DA7A">
      <w:pPr>
        <w:numPr>
          <w:ilvl w:val="0"/>
          <w:numId w:val="22"/>
        </w:numPr>
        <w:spacing w:line="360" w:lineRule="auto"/>
        <w:ind w:firstLine="482" w:firstLineChars="200"/>
        <w:rPr>
          <w:rFonts w:ascii="Times New Roman" w:eastAsia="宋体"/>
          <w:b/>
          <w:bCs/>
          <w:sz w:val="24"/>
          <w:szCs w:val="24"/>
        </w:rPr>
      </w:pPr>
      <w:r>
        <w:rPr>
          <w:rFonts w:hint="eastAsia" w:ascii="Times New Roman" w:eastAsia="宋体"/>
          <w:b/>
          <w:bCs/>
          <w:sz w:val="24"/>
          <w:szCs w:val="24"/>
        </w:rPr>
        <w:t>项目对象：</w:t>
      </w:r>
      <w:r>
        <w:rPr>
          <w:rFonts w:ascii="Times New Roman" w:eastAsia="宋体"/>
          <w:sz w:val="24"/>
          <w:szCs w:val="24"/>
        </w:rPr>
        <w:t>注册在籍的本科及硕博研究生</w:t>
      </w:r>
    </w:p>
    <w:p w14:paraId="42915E86">
      <w:pPr>
        <w:numPr>
          <w:ilvl w:val="0"/>
          <w:numId w:val="22"/>
        </w:numPr>
        <w:spacing w:line="360" w:lineRule="auto"/>
        <w:ind w:firstLine="482" w:firstLineChars="200"/>
        <w:rPr>
          <w:rFonts w:ascii="Times New Roman" w:eastAsia="宋体"/>
          <w:b/>
          <w:bCs/>
          <w:sz w:val="24"/>
          <w:szCs w:val="24"/>
        </w:rPr>
      </w:pPr>
      <w:r>
        <w:rPr>
          <w:rFonts w:hint="eastAsia" w:ascii="Times New Roman" w:eastAsia="宋体"/>
          <w:b/>
          <w:bCs/>
          <w:sz w:val="24"/>
          <w:szCs w:val="24"/>
        </w:rPr>
        <w:t>授课语言：</w:t>
      </w:r>
      <w:r>
        <w:rPr>
          <w:rFonts w:ascii="Times New Roman" w:eastAsia="宋体"/>
          <w:sz w:val="24"/>
          <w:szCs w:val="24"/>
        </w:rPr>
        <w:t>英语（大学英语四级合格及以上，或者国际人才英语考试中级合格及以上者优先加入项目）</w:t>
      </w:r>
    </w:p>
    <w:p w14:paraId="6181E36A">
      <w:pPr>
        <w:numPr>
          <w:ilvl w:val="0"/>
          <w:numId w:val="22"/>
        </w:numPr>
        <w:spacing w:line="360" w:lineRule="auto"/>
        <w:ind w:firstLine="482" w:firstLineChars="200"/>
        <w:rPr>
          <w:rFonts w:ascii="Times New Roman" w:eastAsia="宋体"/>
          <w:b/>
          <w:bCs/>
          <w:sz w:val="24"/>
          <w:szCs w:val="24"/>
        </w:rPr>
      </w:pPr>
      <w:r>
        <w:rPr>
          <w:rFonts w:hint="eastAsia" w:ascii="Times New Roman" w:eastAsia="宋体"/>
          <w:b/>
          <w:bCs/>
          <w:sz w:val="24"/>
          <w:szCs w:val="24"/>
        </w:rPr>
        <w:t>项目地点：</w:t>
      </w:r>
      <w:r>
        <w:rPr>
          <w:rFonts w:hint="eastAsia" w:ascii="Times New Roman" w:eastAsia="宋体"/>
          <w:sz w:val="24"/>
          <w:szCs w:val="24"/>
          <w:lang w:val="en-US" w:eastAsia="zh-CN"/>
        </w:rPr>
        <w:t>泰国曼谷</w:t>
      </w:r>
    </w:p>
    <w:p w14:paraId="3480B91B">
      <w:pPr>
        <w:numPr>
          <w:ilvl w:val="0"/>
          <w:numId w:val="22"/>
        </w:numPr>
        <w:spacing w:line="360" w:lineRule="auto"/>
        <w:ind w:firstLine="482" w:firstLineChars="200"/>
        <w:rPr>
          <w:rFonts w:ascii="Times New Roman" w:eastAsia="宋体"/>
          <w:sz w:val="24"/>
          <w:szCs w:val="24"/>
        </w:rPr>
      </w:pPr>
      <w:r>
        <w:rPr>
          <w:rFonts w:hint="eastAsia" w:ascii="Times New Roman" w:eastAsia="宋体"/>
          <w:b/>
          <w:bCs/>
          <w:sz w:val="24"/>
          <w:szCs w:val="24"/>
        </w:rPr>
        <w:t>项目证书：</w:t>
      </w:r>
      <w:r>
        <w:rPr>
          <w:rFonts w:hint="eastAsia" w:ascii="Times New Roman" w:eastAsia="宋体"/>
          <w:sz w:val="24"/>
          <w:szCs w:val="24"/>
        </w:rPr>
        <w:t>泰国国立发展管理学院颁发的结业证书；完成线上课程后，获得联合国下属专门机构签发的结业证书。</w:t>
      </w:r>
    </w:p>
    <w:p w14:paraId="547634F1">
      <w:pPr>
        <w:tabs>
          <w:tab w:val="left" w:pos="1855"/>
        </w:tabs>
        <w:rPr>
          <w:rFonts w:ascii="Times New Roman" w:hAnsi="微软雅黑" w:eastAsia="宋体"/>
          <w:b/>
          <w:bCs/>
          <w:sz w:val="28"/>
          <w:szCs w:val="28"/>
        </w:rPr>
      </w:pPr>
      <w:r>
        <w:rPr>
          <w:rFonts w:hint="eastAsia" w:ascii="Times New Roman" w:hAnsi="微软雅黑" w:eastAsia="宋体"/>
          <w:b/>
          <w:bCs/>
          <w:sz w:val="28"/>
          <w:szCs w:val="28"/>
        </w:rPr>
        <w:t>二、项目概况</w:t>
      </w:r>
    </w:p>
    <w:p w14:paraId="1C83CF2E">
      <w:pPr>
        <w:spacing w:before="312" w:beforeLines="100" w:after="156" w:afterLines="50" w:line="360" w:lineRule="auto"/>
        <w:ind w:firstLine="420"/>
        <w:rPr>
          <w:rFonts w:ascii="Times New Roman" w:hAnsi="微软雅黑" w:eastAsia="宋体"/>
          <w:sz w:val="24"/>
          <w:szCs w:val="24"/>
        </w:rPr>
      </w:pPr>
      <w:r>
        <w:rPr>
          <w:rFonts w:hint="eastAsia" w:ascii="Times New Roman" w:hAnsi="微软雅黑" w:eastAsia="宋体"/>
          <w:sz w:val="24"/>
          <w:szCs w:val="24"/>
        </w:rPr>
        <w:t>本项目由</w:t>
      </w:r>
      <w:r>
        <w:rPr>
          <w:rFonts w:hint="eastAsia" w:ascii="Times New Roman" w:hAnsi="微软雅黑" w:eastAsia="宋体"/>
          <w:sz w:val="24"/>
          <w:szCs w:val="24"/>
          <w:lang w:val="en-US" w:eastAsia="zh-CN"/>
        </w:rPr>
        <w:t>外研社</w:t>
      </w:r>
      <w:r>
        <w:rPr>
          <w:rFonts w:hint="eastAsia" w:ascii="Times New Roman" w:hAnsi="微软雅黑" w:eastAsia="宋体"/>
          <w:sz w:val="24"/>
          <w:szCs w:val="24"/>
        </w:rPr>
        <w:t>主办，邀请联合国国际劳工组织亚太区域局、联合国亚太经社委员会</w:t>
      </w:r>
      <w:r>
        <w:rPr>
          <w:rFonts w:hint="eastAsia" w:ascii="Times New Roman" w:hAnsi="微软雅黑" w:eastAsia="宋体"/>
          <w:sz w:val="24"/>
          <w:szCs w:val="24"/>
          <w:lang w:eastAsia="zh-CN"/>
        </w:rPr>
        <w:t>、</w:t>
      </w:r>
      <w:r>
        <w:rPr>
          <w:rFonts w:hint="eastAsia" w:ascii="Times New Roman" w:hAnsi="微软雅黑" w:eastAsia="宋体"/>
          <w:sz w:val="24"/>
          <w:szCs w:val="24"/>
        </w:rPr>
        <w:t>联合国开发计划署曼谷区域中心、联合国环境规划署亚太区域办事处等国际组织高级别外交官、相关领域学者、专家等联合授课。项目以全球治理能力培养为主题，涵盖国际组织交流、学术参访、企业调研、文化体验四大模块，兼顾理论学习与实地实践。通过联合国及其下属专门机构、知名企业深度参访与工作坊，帮助学员深入了解国际组织架构、使命愿景、工作范畴等内容，了解其如何实施和践行可持续发展目标，深化学生对全球治理、多边外交和跨文化领导力的认识，加强学生对东南亚地区教育、文化、经济及全球治理的认知，实现“学思践悟、知行合一”的目标。</w:t>
      </w:r>
    </w:p>
    <w:p w14:paraId="528A7EAA">
      <w:pPr>
        <w:tabs>
          <w:tab w:val="left" w:pos="1855"/>
        </w:tabs>
        <w:rPr>
          <w:rFonts w:hint="eastAsia" w:ascii="Times New Roman" w:hAnsi="微软雅黑" w:eastAsia="宋体"/>
          <w:b/>
          <w:bCs/>
          <w:sz w:val="28"/>
          <w:szCs w:val="28"/>
        </w:rPr>
      </w:pPr>
      <w:r>
        <w:rPr>
          <w:rFonts w:hint="eastAsia" w:ascii="Times New Roman" w:hAnsi="微软雅黑" w:eastAsia="宋体"/>
          <w:b/>
          <w:bCs/>
          <w:sz w:val="28"/>
          <w:szCs w:val="28"/>
        </w:rPr>
        <w:t>三、项目亮点</w:t>
      </w:r>
    </w:p>
    <w:p w14:paraId="0717D7CB">
      <w:pPr>
        <w:numPr>
          <w:ilvl w:val="0"/>
          <w:numId w:val="23"/>
        </w:numPr>
        <w:spacing w:line="360" w:lineRule="auto"/>
        <w:ind w:firstLine="422"/>
        <w:rPr>
          <w:rFonts w:ascii="Times New Roman" w:eastAsia="宋体"/>
          <w:b/>
          <w:bCs/>
          <w:sz w:val="24"/>
          <w:szCs w:val="24"/>
        </w:rPr>
      </w:pPr>
      <w:r>
        <w:rPr>
          <w:rFonts w:hint="eastAsia" w:ascii="Times New Roman" w:eastAsia="宋体"/>
          <w:b/>
          <w:bCs/>
          <w:sz w:val="24"/>
          <w:szCs w:val="24"/>
        </w:rPr>
        <w:t>项目特色</w:t>
      </w:r>
    </w:p>
    <w:p w14:paraId="54C3FFEF">
      <w:pPr>
        <w:pStyle w:val="45"/>
        <w:shd w:val="clear" w:color="auto" w:fill="FFFFFF"/>
        <w:spacing w:line="360" w:lineRule="auto"/>
        <w:ind w:left="438" w:leftChars="199"/>
        <w:rPr>
          <w:rFonts w:hint="eastAsia" w:ascii="Segoe UI" w:hAnsi="Segoe UI" w:cs="Segoe UI"/>
          <w:sz w:val="24"/>
          <w:szCs w:val="24"/>
        </w:rPr>
      </w:pPr>
      <w:r>
        <w:rPr>
          <w:rFonts w:ascii="Symbol" w:hAnsi="Symbol" w:cs="Segoe UI"/>
          <w:sz w:val="24"/>
          <w:szCs w:val="24"/>
        </w:rPr>
        <w:t></w:t>
      </w:r>
      <w:r>
        <w:rPr>
          <w:rFonts w:hint="eastAsia" w:ascii="Segoe UI" w:hAnsi="Segoe UI" w:cs="Segoe UI"/>
          <w:sz w:val="24"/>
          <w:szCs w:val="24"/>
        </w:rPr>
        <w:t>在联合国亚洲区域中心泰国曼谷沉浸式体验高级别外交官课程（授课专家由多位国际组织高级别官员、全球治理领域专家和学者构成）；</w:t>
      </w:r>
    </w:p>
    <w:p w14:paraId="6533213A">
      <w:pPr>
        <w:pStyle w:val="45"/>
        <w:shd w:val="clear" w:color="auto" w:fill="FFFFFF"/>
        <w:spacing w:line="360" w:lineRule="auto"/>
        <w:ind w:left="438" w:leftChars="199"/>
        <w:rPr>
          <w:rFonts w:hint="eastAsia" w:ascii="Segoe UI" w:hAnsi="Segoe UI" w:eastAsia="宋体" w:cs="Segoe UI"/>
          <w:sz w:val="24"/>
          <w:szCs w:val="24"/>
          <w:lang w:eastAsia="zh-CN"/>
        </w:rPr>
      </w:pPr>
      <w:r>
        <w:rPr>
          <w:rFonts w:ascii="Symbol" w:hAnsi="Symbol" w:cs="Segoe UI"/>
          <w:sz w:val="24"/>
          <w:szCs w:val="24"/>
        </w:rPr>
        <w:t></w:t>
      </w:r>
      <w:r>
        <w:rPr>
          <w:rFonts w:hint="eastAsia" w:ascii="Segoe UI" w:hAnsi="Segoe UI" w:cs="Segoe UI"/>
          <w:sz w:val="24"/>
          <w:szCs w:val="24"/>
        </w:rPr>
        <w:t>走进深度探访多家国际组织机构与知名学术机构，通过专家分享了解国际组织运作规则与前沿科研成果</w:t>
      </w:r>
      <w:r>
        <w:rPr>
          <w:rFonts w:hint="eastAsia" w:ascii="Segoe UI" w:hAnsi="Segoe UI" w:cs="Segoe UI"/>
          <w:sz w:val="24"/>
          <w:szCs w:val="24"/>
          <w:lang w:eastAsia="zh-CN"/>
        </w:rPr>
        <w:t>；</w:t>
      </w:r>
    </w:p>
    <w:p w14:paraId="1E0C2532">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走进泰国文化遗产地，感受泰国独有的文化与艺术之美。</w:t>
      </w:r>
    </w:p>
    <w:p w14:paraId="53EC3EE6">
      <w:pPr>
        <w:numPr>
          <w:ilvl w:val="0"/>
          <w:numId w:val="23"/>
        </w:numPr>
        <w:spacing w:line="360" w:lineRule="auto"/>
        <w:ind w:firstLine="422"/>
        <w:rPr>
          <w:rFonts w:ascii="Times New Roman" w:eastAsia="宋体"/>
          <w:b/>
          <w:bCs/>
          <w:sz w:val="24"/>
          <w:szCs w:val="24"/>
        </w:rPr>
      </w:pPr>
      <w:r>
        <w:rPr>
          <w:rFonts w:hint="eastAsia" w:ascii="Times New Roman" w:eastAsia="宋体"/>
          <w:b/>
          <w:bCs/>
          <w:sz w:val="24"/>
          <w:szCs w:val="24"/>
        </w:rPr>
        <w:t>项目收获</w:t>
      </w:r>
    </w:p>
    <w:p w14:paraId="3A553C06">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完成联合国线上课程后，获得联合国下属专门机构签发的</w:t>
      </w:r>
      <w:r>
        <w:rPr>
          <w:rFonts w:hint="eastAsia" w:ascii="Symbol" w:hAnsi="Symbol" w:cs="Segoe UI"/>
          <w:sz w:val="24"/>
          <w:szCs w:val="24"/>
          <w:lang w:val="en-US" w:eastAsia="zh-CN"/>
        </w:rPr>
        <w:t>结业</w:t>
      </w:r>
      <w:r>
        <w:rPr>
          <w:rFonts w:ascii="Symbol" w:hAnsi="Symbol" w:cs="Segoe UI"/>
          <w:sz w:val="24"/>
          <w:szCs w:val="24"/>
        </w:rPr>
        <w:t>证书；</w:t>
      </w:r>
    </w:p>
    <w:p w14:paraId="433BF292">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获得泰国国立发展管理学院颁发的权威结业证书</w:t>
      </w:r>
      <w:r>
        <w:rPr>
          <w:rFonts w:hint="eastAsia" w:ascii="Segoe UI" w:hAnsi="Segoe UI" w:cs="Segoe UI"/>
          <w:sz w:val="24"/>
          <w:szCs w:val="24"/>
        </w:rPr>
        <w:t>；</w:t>
      </w:r>
    </w:p>
    <w:p w14:paraId="4EBE3806">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w:t>
      </w:r>
      <w:r>
        <w:rPr>
          <w:rFonts w:hint="eastAsia" w:ascii="Segoe UI" w:hAnsi="Segoe UI" w:cs="Segoe UI"/>
          <w:sz w:val="24"/>
          <w:szCs w:val="24"/>
        </w:rPr>
        <w:t>深入了解国际组织运作与科技治理机制，拓展全球人脉网络，提升国际竞争力。</w:t>
      </w:r>
    </w:p>
    <w:p w14:paraId="7C9F467E">
      <w:pPr>
        <w:numPr>
          <w:ilvl w:val="0"/>
          <w:numId w:val="23"/>
        </w:numPr>
        <w:spacing w:line="360" w:lineRule="auto"/>
        <w:ind w:firstLine="422"/>
        <w:rPr>
          <w:rFonts w:ascii="Times New Roman" w:eastAsia="宋体"/>
          <w:b/>
          <w:bCs/>
          <w:sz w:val="24"/>
          <w:szCs w:val="24"/>
        </w:rPr>
      </w:pPr>
      <w:r>
        <w:rPr>
          <w:rFonts w:hint="eastAsia" w:ascii="Times New Roman" w:eastAsia="宋体"/>
          <w:b/>
          <w:bCs/>
          <w:sz w:val="24"/>
          <w:szCs w:val="24"/>
        </w:rPr>
        <w:t>深度参访｜国际组织与学术机构</w:t>
      </w:r>
      <w:r>
        <w:rPr>
          <w:rFonts w:hint="eastAsia" w:ascii="Times New Roman" w:eastAsia="宋体"/>
          <w:b/>
          <w:bCs/>
          <w:sz w:val="24"/>
          <w:szCs w:val="24"/>
          <w:lang w:eastAsia="zh-CN"/>
        </w:rPr>
        <w:t>（</w:t>
      </w:r>
      <w:r>
        <w:rPr>
          <w:rFonts w:hint="eastAsia" w:ascii="Times New Roman" w:eastAsia="宋体"/>
          <w:b/>
          <w:bCs/>
          <w:sz w:val="24"/>
          <w:szCs w:val="24"/>
          <w:lang w:val="en-US" w:eastAsia="zh-CN"/>
        </w:rPr>
        <w:t>部分）</w:t>
      </w:r>
    </w:p>
    <w:p w14:paraId="1F7C40A7">
      <w:pPr>
        <w:pStyle w:val="45"/>
        <w:shd w:val="clear" w:color="auto" w:fill="FFFFFF"/>
        <w:spacing w:line="360" w:lineRule="auto"/>
        <w:ind w:left="438" w:leftChars="199"/>
        <w:rPr>
          <w:rFonts w:ascii="Segoe UI" w:hAnsi="Segoe UI" w:cs="Segoe UI"/>
          <w:sz w:val="24"/>
          <w:szCs w:val="24"/>
        </w:rPr>
      </w:pPr>
      <w:r>
        <w:rPr>
          <w:rFonts w:ascii="Symbol" w:hAnsi="Symbol" w:cs="Segoe UI"/>
          <w:sz w:val="24"/>
          <w:szCs w:val="24"/>
        </w:rPr>
        <w:t>联合国国际劳工组织亚太局（</w:t>
      </w:r>
      <w:r>
        <w:rPr>
          <w:rFonts w:hint="default" w:ascii="Times New Roman" w:hAnsi="Times New Roman" w:cs="Times New Roman"/>
          <w:sz w:val="24"/>
          <w:szCs w:val="24"/>
          <w:lang w:val="en-US" w:eastAsia="zh-CN"/>
        </w:rPr>
        <w:t>ILO</w:t>
      </w:r>
      <w:r>
        <w:rPr>
          <w:rFonts w:ascii="Symbol" w:hAnsi="Symbol" w:cs="Segoe UI"/>
          <w:sz w:val="24"/>
          <w:szCs w:val="24"/>
        </w:rPr>
        <w:t>）</w:t>
      </w:r>
    </w:p>
    <w:p w14:paraId="015E55E8">
      <w:pPr>
        <w:spacing w:before="312" w:beforeLines="100" w:after="156" w:afterLines="50" w:line="360" w:lineRule="auto"/>
        <w:ind w:firstLine="420"/>
        <w:rPr>
          <w:rFonts w:hint="eastAsia" w:ascii="Times New Roman" w:hAnsi="微软雅黑" w:eastAsia="宋体"/>
          <w:sz w:val="24"/>
          <w:szCs w:val="24"/>
        </w:rPr>
      </w:pPr>
      <w:r>
        <w:rPr>
          <w:rFonts w:hint="eastAsia" w:ascii="Times New Roman" w:hAnsi="微软雅黑" w:eastAsia="宋体"/>
          <w:sz w:val="24"/>
          <w:szCs w:val="24"/>
        </w:rPr>
        <w:t>联合国专门机构国际劳工组织的亚太区域总部，为联合国体系内独有的三方机制机构，统筹亚太地区劳工事务，对接成员国政府、雇主、劳工三方主体。重点推进体面劳动、社会保障、青年就业、消除强迫劳动、职场安全、移民劳工权益等议题，开展政策研究、技术援助与项目落地，覆盖亚太数十个国家，办公室驻地曼谷联合国大厦。</w:t>
      </w:r>
    </w:p>
    <w:p w14:paraId="08F8F65F">
      <w:pPr>
        <w:spacing w:before="312" w:beforeLines="100" w:after="156" w:afterLines="50" w:line="360" w:lineRule="auto"/>
        <w:jc w:val="center"/>
        <w:rPr>
          <w:rFonts w:hint="eastAsia" w:ascii="Times New Roman" w:hAnsi="微软雅黑" w:eastAsia="宋体"/>
          <w:sz w:val="24"/>
          <w:szCs w:val="24"/>
          <w:lang w:eastAsia="zh-CN"/>
        </w:rPr>
      </w:pPr>
      <w:r>
        <w:rPr>
          <w:rFonts w:hint="eastAsia" w:ascii="Times New Roman" w:hAnsi="微软雅黑" w:eastAsia="宋体"/>
          <w:sz w:val="24"/>
          <w:szCs w:val="24"/>
          <w:lang w:eastAsia="zh-CN"/>
        </w:rPr>
        <w:drawing>
          <wp:inline distT="0" distB="0" distL="114300" distR="114300">
            <wp:extent cx="2554605" cy="1590040"/>
            <wp:effectExtent l="0" t="0" r="7620" b="635"/>
            <wp:docPr id="12" name="图片 12" descr="d7dda62f407c8f9f08a72c55f07814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7dda62f407c8f9f08a72c55f07814f6"/>
                    <pic:cNvPicPr>
                      <a:picLocks noChangeAspect="1"/>
                    </pic:cNvPicPr>
                  </pic:nvPicPr>
                  <pic:blipFill>
                    <a:blip r:embed="rId72"/>
                    <a:stretch>
                      <a:fillRect/>
                    </a:stretch>
                  </pic:blipFill>
                  <pic:spPr>
                    <a:xfrm>
                      <a:off x="0" y="0"/>
                      <a:ext cx="2554605" cy="1590040"/>
                    </a:xfrm>
                    <a:prstGeom prst="rect">
                      <a:avLst/>
                    </a:prstGeom>
                  </pic:spPr>
                </pic:pic>
              </a:graphicData>
            </a:graphic>
          </wp:inline>
        </w:drawing>
      </w:r>
    </w:p>
    <w:p w14:paraId="02FCC272">
      <w:pPr>
        <w:spacing w:before="312" w:beforeLines="100" w:after="156" w:afterLines="50" w:line="360" w:lineRule="auto"/>
        <w:ind w:firstLine="420"/>
        <w:rPr>
          <w:rFonts w:hint="eastAsia" w:ascii="Times New Roman" w:hAnsi="微软雅黑" w:eastAsia="宋体"/>
          <w:sz w:val="24"/>
          <w:szCs w:val="24"/>
          <w:lang w:eastAsia="zh-CN"/>
        </w:rPr>
      </w:pPr>
      <w:r>
        <w:rPr>
          <w:rFonts w:ascii="Symbol" w:hAnsi="Symbol" w:cs="Segoe UI"/>
          <w:sz w:val="24"/>
          <w:szCs w:val="24"/>
        </w:rPr>
        <w:t></w:t>
      </w:r>
      <w:r>
        <w:rPr>
          <w:rFonts w:hint="eastAsia" w:ascii="Times New Roman" w:hAnsi="微软雅黑" w:eastAsia="宋体"/>
          <w:sz w:val="24"/>
          <w:szCs w:val="24"/>
          <w:lang w:eastAsia="zh-CN"/>
        </w:rPr>
        <w:t>联合国亚太经社委员会</w:t>
      </w:r>
      <w:r>
        <w:rPr>
          <w:rFonts w:hint="default" w:ascii="Times New Roman" w:hAnsi="Times New Roman" w:eastAsia="宋体" w:cs="Times New Roman"/>
          <w:sz w:val="24"/>
          <w:szCs w:val="24"/>
          <w:lang w:eastAsia="zh-CN"/>
        </w:rPr>
        <w:t>（UN ESCAP）</w:t>
      </w:r>
    </w:p>
    <w:p w14:paraId="1F747C32">
      <w:pPr>
        <w:spacing w:before="312" w:beforeLines="100" w:after="156" w:afterLines="50"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lang w:eastAsia="zh-CN"/>
        </w:rPr>
        <w:t>联合国经社理事会下属五大区域委员会之一，</w:t>
      </w:r>
      <w:r>
        <w:rPr>
          <w:rFonts w:hint="default" w:ascii="Times New Roman" w:hAnsi="Times New Roman" w:eastAsia="宋体" w:cs="Times New Roman"/>
          <w:sz w:val="24"/>
          <w:szCs w:val="24"/>
          <w:lang w:eastAsia="zh-CN"/>
        </w:rPr>
        <w:t xml:space="preserve">1947 </w:t>
      </w:r>
      <w:r>
        <w:rPr>
          <w:rFonts w:hint="eastAsia" w:ascii="宋体" w:hAnsi="宋体" w:eastAsia="宋体" w:cs="宋体"/>
          <w:sz w:val="24"/>
          <w:szCs w:val="24"/>
          <w:lang w:eastAsia="zh-CN"/>
        </w:rPr>
        <w:t>年于上海成立，</w:t>
      </w:r>
      <w:r>
        <w:rPr>
          <w:rFonts w:hint="default" w:ascii="Times New Roman" w:hAnsi="Times New Roman" w:eastAsia="宋体" w:cs="Times New Roman"/>
          <w:sz w:val="24"/>
          <w:szCs w:val="24"/>
          <w:lang w:eastAsia="zh-CN"/>
        </w:rPr>
        <w:t xml:space="preserve">1949 </w:t>
      </w:r>
      <w:r>
        <w:rPr>
          <w:rFonts w:hint="eastAsia" w:ascii="宋体" w:hAnsi="宋体" w:eastAsia="宋体" w:cs="宋体"/>
          <w:sz w:val="24"/>
          <w:szCs w:val="24"/>
          <w:lang w:eastAsia="zh-CN"/>
        </w:rPr>
        <w:t xml:space="preserve">年迁至曼谷，是联合国在亚太地区综合性政府间发展平台。拥有 </w:t>
      </w:r>
      <w:r>
        <w:rPr>
          <w:rFonts w:hint="default" w:ascii="Times New Roman" w:hAnsi="Times New Roman" w:eastAsia="宋体" w:cs="Times New Roman"/>
          <w:sz w:val="24"/>
          <w:szCs w:val="24"/>
          <w:lang w:eastAsia="zh-CN"/>
        </w:rPr>
        <w:t xml:space="preserve">53 </w:t>
      </w:r>
      <w:r>
        <w:rPr>
          <w:rFonts w:hint="eastAsia" w:ascii="宋体" w:hAnsi="宋体" w:eastAsia="宋体" w:cs="宋体"/>
          <w:sz w:val="24"/>
          <w:szCs w:val="24"/>
          <w:lang w:eastAsia="zh-CN"/>
        </w:rPr>
        <w:t>个正式成员、</w:t>
      </w:r>
      <w:r>
        <w:rPr>
          <w:rFonts w:hint="default" w:ascii="Times New Roman" w:hAnsi="Times New Roman" w:eastAsia="宋体" w:cs="Times New Roman"/>
          <w:sz w:val="24"/>
          <w:szCs w:val="24"/>
          <w:lang w:eastAsia="zh-CN"/>
        </w:rPr>
        <w:t>9</w:t>
      </w:r>
      <w:r>
        <w:rPr>
          <w:rFonts w:hint="eastAsia" w:ascii="宋体" w:hAnsi="宋体" w:eastAsia="宋体" w:cs="宋体"/>
          <w:sz w:val="24"/>
          <w:szCs w:val="24"/>
          <w:lang w:eastAsia="zh-CN"/>
        </w:rPr>
        <w:t xml:space="preserve"> 个准成员，聚焦区域经济社会可持续发展，开展政策研究、能力建设、跨境合作机制搭建，覆盖减贫、贸易投资、交通基建、环境能源、减灾、数字创新等领域，为亚太各国提供发展政策咨询。</w:t>
      </w:r>
    </w:p>
    <w:p w14:paraId="31B6530A">
      <w:pPr>
        <w:spacing w:before="312" w:beforeLines="100" w:after="156" w:afterLines="50" w:line="360" w:lineRule="auto"/>
        <w:jc w:val="center"/>
        <w:rPr>
          <w:rFonts w:hint="eastAsia" w:ascii="Times New Roman" w:hAnsi="微软雅黑" w:eastAsia="宋体"/>
          <w:sz w:val="24"/>
          <w:szCs w:val="24"/>
          <w:lang w:eastAsia="zh-CN"/>
        </w:rPr>
      </w:pPr>
      <w:r>
        <w:rPr>
          <w:rFonts w:hint="eastAsia" w:ascii="Times New Roman" w:hAnsi="微软雅黑" w:eastAsia="宋体"/>
          <w:sz w:val="24"/>
          <w:szCs w:val="24"/>
          <w:lang w:eastAsia="zh-CN"/>
        </w:rPr>
        <w:drawing>
          <wp:inline distT="0" distB="0" distL="114300" distR="114300">
            <wp:extent cx="2533650" cy="1693545"/>
            <wp:effectExtent l="0" t="0" r="0" b="1905"/>
            <wp:docPr id="4" name="图片 4" descr="b1c6b860a9df57be0b72ff0b8e54ad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1c6b860a9df57be0b72ff0b8e54ada0"/>
                    <pic:cNvPicPr>
                      <a:picLocks noChangeAspect="1"/>
                    </pic:cNvPicPr>
                  </pic:nvPicPr>
                  <pic:blipFill>
                    <a:blip r:embed="rId73"/>
                    <a:stretch>
                      <a:fillRect/>
                    </a:stretch>
                  </pic:blipFill>
                  <pic:spPr>
                    <a:xfrm>
                      <a:off x="0" y="0"/>
                      <a:ext cx="2533650" cy="1693545"/>
                    </a:xfrm>
                    <a:prstGeom prst="rect">
                      <a:avLst/>
                    </a:prstGeom>
                  </pic:spPr>
                </pic:pic>
              </a:graphicData>
            </a:graphic>
          </wp:inline>
        </w:drawing>
      </w:r>
    </w:p>
    <w:p w14:paraId="74B5296C">
      <w:pPr>
        <w:spacing w:before="312" w:beforeLines="100" w:after="156" w:afterLines="50" w:line="360" w:lineRule="auto"/>
        <w:ind w:firstLine="420"/>
        <w:rPr>
          <w:rFonts w:hint="eastAsia" w:ascii="Symbol" w:hAnsi="Symbol" w:cs="Segoe UI"/>
          <w:sz w:val="24"/>
          <w:szCs w:val="24"/>
          <w:lang w:eastAsia="zh-CN"/>
        </w:rPr>
      </w:pPr>
      <w:r>
        <w:rPr>
          <w:rFonts w:ascii="Symbol" w:hAnsi="Symbol" w:cs="Segoe UI"/>
          <w:sz w:val="24"/>
          <w:szCs w:val="24"/>
        </w:rPr>
        <w:t></w:t>
      </w:r>
      <w:r>
        <w:rPr>
          <w:rFonts w:hint="eastAsia" w:ascii="Symbol" w:hAnsi="Symbol" w:cs="Segoe UI"/>
          <w:sz w:val="24"/>
          <w:szCs w:val="24"/>
          <w:lang w:val="en-US" w:eastAsia="zh-CN"/>
        </w:rPr>
        <w:t xml:space="preserve"> </w:t>
      </w:r>
      <w:r>
        <w:rPr>
          <w:rFonts w:hint="eastAsia" w:ascii="Symbol" w:hAnsi="Symbol" w:cs="Segoe UI"/>
          <w:sz w:val="24"/>
          <w:szCs w:val="24"/>
          <w:lang w:eastAsia="zh-CN"/>
        </w:rPr>
        <w:t>联合国开发计划署亚太局</w:t>
      </w:r>
      <w:r>
        <w:rPr>
          <w:rFonts w:hint="default" w:ascii="Times New Roman" w:hAnsi="Times New Roman" w:cs="Times New Roman"/>
          <w:sz w:val="24"/>
          <w:szCs w:val="24"/>
          <w:lang w:eastAsia="zh-CN"/>
        </w:rPr>
        <w:t>（UNDP）</w:t>
      </w:r>
    </w:p>
    <w:p w14:paraId="10EEBBFB">
      <w:pPr>
        <w:spacing w:before="312" w:beforeLines="100" w:after="156" w:afterLines="50" w:line="360" w:lineRule="auto"/>
        <w:ind w:firstLine="420"/>
        <w:rPr>
          <w:rFonts w:hint="eastAsia" w:ascii="Times New Roman" w:hAnsi="微软雅黑" w:eastAsia="宋体"/>
          <w:sz w:val="24"/>
          <w:szCs w:val="24"/>
          <w:lang w:eastAsia="zh-CN"/>
        </w:rPr>
      </w:pPr>
      <w:r>
        <w:rPr>
          <w:rFonts w:hint="eastAsia" w:ascii="Times New Roman" w:hAnsi="微软雅黑" w:eastAsia="宋体"/>
          <w:sz w:val="24"/>
          <w:szCs w:val="24"/>
          <w:lang w:eastAsia="zh-CN"/>
        </w:rPr>
        <w:t>联合国开发计划署亚太区域枢纽，服务亚太 38 个国家与地区，聚焦落实联合国 2030 可持续发展目标。围绕减贫治理、危机应对、气候韧性、性别平等、青年赋能、公共治理改革开展工作，为各国提供政策咨询、项目实施、技术支持，推动区域跨国发展合作。</w:t>
      </w:r>
    </w:p>
    <w:p w14:paraId="07C4F3F9">
      <w:pPr>
        <w:spacing w:before="312" w:beforeLines="100" w:after="156" w:afterLines="50" w:line="360" w:lineRule="auto"/>
        <w:jc w:val="center"/>
        <w:rPr>
          <w:rFonts w:hint="eastAsia" w:ascii="Times New Roman" w:hAnsi="微软雅黑" w:eastAsia="宋体"/>
          <w:sz w:val="24"/>
          <w:szCs w:val="24"/>
          <w:lang w:eastAsia="zh-CN"/>
        </w:rPr>
      </w:pPr>
      <w:r>
        <w:rPr>
          <w:rFonts w:hint="eastAsia" w:ascii="Times New Roman" w:hAnsi="微软雅黑" w:eastAsia="宋体"/>
          <w:sz w:val="24"/>
          <w:szCs w:val="24"/>
          <w:lang w:eastAsia="zh-CN"/>
        </w:rPr>
        <w:drawing>
          <wp:inline distT="0" distB="0" distL="114300" distR="114300">
            <wp:extent cx="3035300" cy="1519555"/>
            <wp:effectExtent l="0" t="0" r="3175" b="4445"/>
            <wp:docPr id="26" name="图片 26" descr="913bde983cae9d4e19c3a72e47a6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913bde983cae9d4e19c3a72e47a62447"/>
                    <pic:cNvPicPr>
                      <a:picLocks noChangeAspect="1"/>
                    </pic:cNvPicPr>
                  </pic:nvPicPr>
                  <pic:blipFill>
                    <a:blip r:embed="rId74"/>
                    <a:stretch>
                      <a:fillRect/>
                    </a:stretch>
                  </pic:blipFill>
                  <pic:spPr>
                    <a:xfrm>
                      <a:off x="0" y="0"/>
                      <a:ext cx="3035300" cy="1519555"/>
                    </a:xfrm>
                    <a:prstGeom prst="rect">
                      <a:avLst/>
                    </a:prstGeom>
                  </pic:spPr>
                </pic:pic>
              </a:graphicData>
            </a:graphic>
          </wp:inline>
        </w:drawing>
      </w:r>
    </w:p>
    <w:p w14:paraId="2D9C6B8C">
      <w:pPr>
        <w:spacing w:before="312" w:beforeLines="100" w:after="156" w:afterLines="50" w:line="360" w:lineRule="auto"/>
        <w:ind w:firstLine="420"/>
        <w:rPr>
          <w:rFonts w:hint="eastAsia" w:ascii="Symbol" w:hAnsi="Symbol" w:cs="Segoe UI"/>
          <w:sz w:val="24"/>
          <w:szCs w:val="24"/>
          <w:lang w:eastAsia="zh-CN"/>
        </w:rPr>
      </w:pPr>
      <w:r>
        <w:rPr>
          <w:rFonts w:ascii="Symbol" w:hAnsi="Symbol" w:cs="Segoe UI"/>
          <w:sz w:val="24"/>
          <w:szCs w:val="24"/>
        </w:rPr>
        <w:t></w:t>
      </w:r>
      <w:r>
        <w:rPr>
          <w:rFonts w:hint="eastAsia" w:ascii="Symbol" w:hAnsi="Symbol" w:cs="Segoe UI"/>
          <w:sz w:val="24"/>
          <w:szCs w:val="24"/>
          <w:lang w:val="en-US" w:eastAsia="zh-CN"/>
        </w:rPr>
        <w:t xml:space="preserve"> </w:t>
      </w:r>
      <w:r>
        <w:rPr>
          <w:rFonts w:hint="eastAsia" w:ascii="Symbol" w:hAnsi="Symbol" w:cs="Segoe UI"/>
          <w:sz w:val="24"/>
          <w:szCs w:val="24"/>
          <w:lang w:eastAsia="zh-CN"/>
        </w:rPr>
        <w:t>联合国环境规划署</w:t>
      </w:r>
      <w:r>
        <w:rPr>
          <w:rFonts w:hint="default" w:ascii="Times New Roman" w:hAnsi="Times New Roman" w:cs="Times New Roman"/>
          <w:sz w:val="24"/>
          <w:szCs w:val="24"/>
          <w:lang w:eastAsia="zh-CN"/>
        </w:rPr>
        <w:t>（UNEP）</w:t>
      </w:r>
      <w:r>
        <w:rPr>
          <w:rFonts w:hint="eastAsia" w:ascii="Symbol" w:hAnsi="Symbol" w:cs="Segoe UI"/>
          <w:sz w:val="24"/>
          <w:szCs w:val="24"/>
          <w:lang w:eastAsia="zh-CN"/>
        </w:rPr>
        <w:t>亚太区域办事处</w:t>
      </w:r>
    </w:p>
    <w:p w14:paraId="446A490E">
      <w:pPr>
        <w:spacing w:before="312" w:beforeLines="100" w:after="156" w:afterLines="50" w:line="360" w:lineRule="auto"/>
        <w:ind w:firstLine="420"/>
        <w:rPr>
          <w:rFonts w:hint="eastAsia" w:ascii="Times New Roman" w:hAnsi="微软雅黑" w:eastAsia="宋体"/>
          <w:sz w:val="24"/>
          <w:szCs w:val="24"/>
          <w:lang w:eastAsia="zh-CN"/>
        </w:rPr>
      </w:pPr>
      <w:r>
        <w:rPr>
          <w:rFonts w:hint="eastAsia" w:ascii="Times New Roman" w:hAnsi="微软雅黑" w:eastAsia="宋体"/>
          <w:sz w:val="24"/>
          <w:szCs w:val="24"/>
          <w:lang w:eastAsia="zh-CN"/>
        </w:rPr>
        <w:t>联合国环境规划署亚太地区核心机构，驻地曼谷。应对气候变化、生物多样性丧失、污染废弃物、资源低效利用等亚太环境危机，开展环境政策研究、政府间对话、区域环境项目，统筹多项亚太环境合作网络，支持成员国完善环境治理，推动区域绿色转型。</w:t>
      </w:r>
    </w:p>
    <w:p w14:paraId="0DD766D2">
      <w:pPr>
        <w:spacing w:before="312" w:beforeLines="100" w:after="156" w:afterLines="50" w:line="360" w:lineRule="auto"/>
        <w:jc w:val="center"/>
        <w:rPr>
          <w:rFonts w:hint="eastAsia" w:ascii="Times New Roman" w:hAnsi="微软雅黑" w:eastAsia="宋体"/>
          <w:sz w:val="24"/>
          <w:szCs w:val="24"/>
          <w:lang w:eastAsia="zh-CN"/>
        </w:rPr>
      </w:pPr>
      <w:r>
        <w:rPr>
          <w:rFonts w:hint="eastAsia" w:ascii="Times New Roman" w:hAnsi="微软雅黑" w:eastAsia="宋体"/>
          <w:sz w:val="24"/>
          <w:szCs w:val="24"/>
          <w:lang w:eastAsia="zh-CN"/>
        </w:rPr>
        <w:drawing>
          <wp:inline distT="0" distB="0" distL="114300" distR="114300">
            <wp:extent cx="2661285" cy="1308735"/>
            <wp:effectExtent l="0" t="0" r="5715" b="5715"/>
            <wp:docPr id="40" name="图片 40" descr="060be19bb0c44c685007578756c69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060be19bb0c44c685007578756c69e28"/>
                    <pic:cNvPicPr>
                      <a:picLocks noChangeAspect="1"/>
                    </pic:cNvPicPr>
                  </pic:nvPicPr>
                  <pic:blipFill>
                    <a:blip r:embed="rId75"/>
                    <a:stretch>
                      <a:fillRect/>
                    </a:stretch>
                  </pic:blipFill>
                  <pic:spPr>
                    <a:xfrm>
                      <a:off x="0" y="0"/>
                      <a:ext cx="2661285" cy="1308735"/>
                    </a:xfrm>
                    <a:prstGeom prst="rect">
                      <a:avLst/>
                    </a:prstGeom>
                  </pic:spPr>
                </pic:pic>
              </a:graphicData>
            </a:graphic>
          </wp:inline>
        </w:drawing>
      </w:r>
    </w:p>
    <w:p w14:paraId="597464DE">
      <w:pPr>
        <w:tabs>
          <w:tab w:val="left" w:pos="1855"/>
        </w:tabs>
        <w:rPr>
          <w:rFonts w:ascii="Times New Roman" w:hAnsi="微软雅黑" w:eastAsia="宋体"/>
          <w:b/>
          <w:bCs/>
          <w:sz w:val="28"/>
          <w:szCs w:val="28"/>
        </w:rPr>
      </w:pPr>
      <w:r>
        <w:rPr>
          <w:rFonts w:hint="eastAsia" w:ascii="Times New Roman" w:hAnsi="微软雅黑" w:eastAsia="宋体"/>
          <w:b/>
          <w:bCs/>
          <w:sz w:val="28"/>
          <w:szCs w:val="28"/>
        </w:rPr>
        <w:t>四、项目日程（暂定）</w:t>
      </w:r>
    </w:p>
    <w:tbl>
      <w:tblPr>
        <w:tblStyle w:val="18"/>
        <w:tblW w:w="81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3"/>
        <w:gridCol w:w="832"/>
        <w:gridCol w:w="5716"/>
      </w:tblGrid>
      <w:tr w14:paraId="41A87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405" w:type="dxa"/>
            <w:gridSpan w:val="2"/>
            <w:tcBorders>
              <w:top w:val="single" w:color="000000" w:sz="4" w:space="0"/>
              <w:left w:val="single" w:color="000000" w:sz="4" w:space="0"/>
              <w:bottom w:val="single" w:color="000000" w:sz="4" w:space="0"/>
              <w:right w:val="single" w:color="000000" w:sz="4" w:space="0"/>
            </w:tcBorders>
            <w:shd w:val="clear" w:color="auto" w:fill="AA745C"/>
            <w:vAlign w:val="center"/>
          </w:tcPr>
          <w:p w14:paraId="1ED092C6">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bCs/>
                <w:color w:val="FFFFFF"/>
                <w:kern w:val="0"/>
                <w:sz w:val="21"/>
                <w:szCs w:val="21"/>
                <w:lang w:val="en-US"/>
              </w:rPr>
            </w:pPr>
            <w:r>
              <w:rPr>
                <w:rFonts w:hint="eastAsia" w:ascii="宋体" w:hAnsi="宋体" w:eastAsia="宋体" w:cs="宋体"/>
                <w:b/>
                <w:bCs/>
                <w:color w:val="FFFFFF"/>
                <w:kern w:val="0"/>
                <w:sz w:val="21"/>
                <w:szCs w:val="21"/>
                <w:lang w:val="en-US" w:eastAsia="zh-CN" w:bidi="ar"/>
              </w:rPr>
              <w:t>日期</w:t>
            </w:r>
          </w:p>
        </w:tc>
        <w:tc>
          <w:tcPr>
            <w:tcW w:w="5716" w:type="dxa"/>
            <w:tcBorders>
              <w:top w:val="single" w:color="000000" w:sz="4" w:space="0"/>
              <w:left w:val="single" w:color="000000" w:sz="4" w:space="0"/>
              <w:bottom w:val="single" w:color="000000" w:sz="4" w:space="0"/>
              <w:right w:val="single" w:color="000000" w:sz="4" w:space="0"/>
            </w:tcBorders>
            <w:shd w:val="clear" w:color="auto" w:fill="AA745C"/>
            <w:vAlign w:val="center"/>
          </w:tcPr>
          <w:p w14:paraId="24C65EBD">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bCs/>
                <w:color w:val="FFFFFF"/>
                <w:kern w:val="0"/>
                <w:sz w:val="21"/>
                <w:szCs w:val="21"/>
                <w:lang w:val="en-US"/>
              </w:rPr>
            </w:pPr>
            <w:r>
              <w:rPr>
                <w:rFonts w:hint="eastAsia" w:ascii="宋体" w:hAnsi="宋体" w:eastAsia="宋体" w:cs="宋体"/>
                <w:b/>
                <w:bCs/>
                <w:color w:val="FFFFFF"/>
                <w:kern w:val="0"/>
                <w:sz w:val="21"/>
                <w:szCs w:val="21"/>
                <w:lang w:val="en-US" w:eastAsia="zh-CN" w:bidi="ar"/>
              </w:rPr>
              <w:t>活动安排</w:t>
            </w:r>
          </w:p>
        </w:tc>
      </w:tr>
      <w:tr w14:paraId="29BEE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9F5E">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2月8-14日</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5D931">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F7FF">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行前培训与线上课程</w:t>
            </w:r>
          </w:p>
        </w:tc>
      </w:tr>
      <w:tr w14:paraId="1CBC5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restart"/>
            <w:tcBorders>
              <w:top w:val="single" w:color="000000" w:sz="4" w:space="0"/>
              <w:left w:val="single" w:color="000000" w:sz="4" w:space="0"/>
              <w:right w:val="single" w:color="000000" w:sz="4" w:space="0"/>
            </w:tcBorders>
            <w:shd w:val="clear" w:color="auto" w:fill="auto"/>
            <w:vAlign w:val="center"/>
          </w:tcPr>
          <w:p w14:paraId="72E2F125">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第1日</w:t>
            </w:r>
          </w:p>
        </w:tc>
        <w:tc>
          <w:tcPr>
            <w:tcW w:w="832" w:type="dxa"/>
            <w:tcBorders>
              <w:top w:val="single" w:color="000000" w:sz="4" w:space="0"/>
              <w:left w:val="single" w:color="000000" w:sz="4" w:space="0"/>
              <w:bottom w:val="single" w:color="000000" w:sz="4" w:space="0"/>
              <w:right w:val="single" w:color="000000" w:sz="4" w:space="0"/>
            </w:tcBorders>
            <w:shd w:val="clear" w:color="auto" w:fill="F2EADD"/>
            <w:noWrap/>
            <w:vAlign w:val="center"/>
          </w:tcPr>
          <w:p w14:paraId="587BA4E9">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上午</w:t>
            </w:r>
          </w:p>
        </w:tc>
        <w:tc>
          <w:tcPr>
            <w:tcW w:w="5716" w:type="dxa"/>
            <w:tcBorders>
              <w:top w:val="single" w:color="000000" w:sz="4" w:space="0"/>
              <w:left w:val="single" w:color="000000" w:sz="4" w:space="0"/>
              <w:bottom w:val="single" w:color="000000" w:sz="4" w:space="0"/>
              <w:right w:val="single" w:color="000000" w:sz="4" w:space="0"/>
            </w:tcBorders>
            <w:shd w:val="clear" w:color="auto" w:fill="F2EADD"/>
            <w:vAlign w:val="center"/>
          </w:tcPr>
          <w:p w14:paraId="5080AA1C">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抵达曼谷，团队破冰</w:t>
            </w:r>
          </w:p>
        </w:tc>
      </w:tr>
      <w:tr w14:paraId="48297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continue"/>
            <w:tcBorders>
              <w:left w:val="single" w:color="000000" w:sz="4" w:space="0"/>
              <w:right w:val="single" w:color="000000" w:sz="4" w:space="0"/>
            </w:tcBorders>
            <w:shd w:val="clear" w:color="auto" w:fill="auto"/>
            <w:vAlign w:val="center"/>
          </w:tcPr>
          <w:p w14:paraId="61BC0519">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eastAsia="zh-CN"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89797">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下午</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F46E">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泰国街区、河畔及夜市文化体验：大皇宫及暹罗天地参访</w:t>
            </w:r>
          </w:p>
        </w:tc>
      </w:tr>
      <w:tr w14:paraId="68C8F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restart"/>
            <w:tcBorders>
              <w:top w:val="single" w:color="000000" w:sz="4" w:space="0"/>
              <w:left w:val="single" w:color="000000" w:sz="4" w:space="0"/>
              <w:right w:val="single" w:color="000000" w:sz="4" w:space="0"/>
            </w:tcBorders>
            <w:shd w:val="clear" w:color="auto" w:fill="auto"/>
            <w:vAlign w:val="center"/>
          </w:tcPr>
          <w:p w14:paraId="7CBCD9A9">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第2日</w:t>
            </w:r>
          </w:p>
        </w:tc>
        <w:tc>
          <w:tcPr>
            <w:tcW w:w="832" w:type="dxa"/>
            <w:tcBorders>
              <w:top w:val="single" w:color="000000" w:sz="4" w:space="0"/>
              <w:left w:val="single" w:color="000000" w:sz="4" w:space="0"/>
              <w:bottom w:val="single" w:color="000000" w:sz="4" w:space="0"/>
              <w:right w:val="single" w:color="000000" w:sz="4" w:space="0"/>
            </w:tcBorders>
            <w:shd w:val="clear" w:color="auto" w:fill="F2EADD"/>
            <w:noWrap/>
            <w:vAlign w:val="center"/>
          </w:tcPr>
          <w:p w14:paraId="2BFBAE65">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上午</w:t>
            </w:r>
          </w:p>
        </w:tc>
        <w:tc>
          <w:tcPr>
            <w:tcW w:w="5716" w:type="dxa"/>
            <w:tcBorders>
              <w:top w:val="single" w:color="000000" w:sz="4" w:space="0"/>
              <w:left w:val="single" w:color="000000" w:sz="4" w:space="0"/>
              <w:bottom w:val="single" w:color="000000" w:sz="4" w:space="0"/>
              <w:right w:val="single" w:color="000000" w:sz="4" w:space="0"/>
            </w:tcBorders>
            <w:shd w:val="clear" w:color="auto" w:fill="F2EADD"/>
            <w:vAlign w:val="center"/>
          </w:tcPr>
          <w:p w14:paraId="7694C3B1">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联合国国际劳工组织亚太局</w:t>
            </w:r>
            <w:r>
              <w:rPr>
                <w:rFonts w:hint="default" w:ascii="Times New Roman" w:hAnsi="Times New Roman" w:eastAsia="宋体" w:cs="Times New Roman"/>
                <w:b w:val="0"/>
                <w:bCs w:val="0"/>
                <w:color w:val="000000"/>
                <w:kern w:val="0"/>
                <w:sz w:val="21"/>
                <w:szCs w:val="21"/>
                <w:lang w:val="en-US" w:eastAsia="zh-CN"/>
              </w:rPr>
              <w:t>（ILO）</w:t>
            </w:r>
            <w:r>
              <w:rPr>
                <w:rFonts w:hint="eastAsia" w:ascii="宋体" w:hAnsi="宋体" w:eastAsia="宋体" w:cs="宋体"/>
                <w:b w:val="0"/>
                <w:bCs w:val="0"/>
                <w:color w:val="000000"/>
                <w:kern w:val="0"/>
                <w:sz w:val="21"/>
                <w:szCs w:val="21"/>
                <w:lang w:val="en-US" w:eastAsia="zh-CN"/>
              </w:rPr>
              <w:t>参访及工作坊</w:t>
            </w:r>
          </w:p>
        </w:tc>
      </w:tr>
      <w:tr w14:paraId="4C5EF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continue"/>
            <w:tcBorders>
              <w:left w:val="single" w:color="000000" w:sz="4" w:space="0"/>
              <w:right w:val="single" w:color="000000" w:sz="4" w:space="0"/>
            </w:tcBorders>
            <w:shd w:val="clear" w:color="auto" w:fill="auto"/>
            <w:vAlign w:val="center"/>
          </w:tcPr>
          <w:p w14:paraId="2D808BBD">
            <w:pPr>
              <w:keepNext w:val="0"/>
              <w:keepLines w:val="0"/>
              <w:pageBreakBefore w:val="0"/>
              <w:suppressLineNumbers w:val="0"/>
              <w:kinsoku/>
              <w:wordWrap/>
              <w:overflowPunct/>
              <w:topLinePunct w:val="0"/>
              <w:bidi w:val="0"/>
              <w:spacing w:before="0" w:beforeAutospacing="0" w:after="0" w:afterAutospacing="0"/>
              <w:ind w:left="0" w:right="0"/>
              <w:textAlignment w:val="auto"/>
              <w:rPr>
                <w:rFonts w:hint="eastAsia" w:ascii="宋体" w:hAnsi="宋体" w:eastAsia="宋体" w:cs="宋体"/>
                <w:b w:val="0"/>
                <w:bCs w:val="0"/>
                <w:kern w:val="2"/>
                <w:sz w:val="21"/>
                <w:szCs w:val="21"/>
              </w:rPr>
            </w:pP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90C69">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下午</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C558">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泰国国立发展管理学院</w:t>
            </w:r>
            <w:r>
              <w:rPr>
                <w:rFonts w:hint="default" w:ascii="Times New Roman" w:hAnsi="Times New Roman" w:eastAsia="宋体" w:cs="Times New Roman"/>
                <w:b w:val="0"/>
                <w:bCs w:val="0"/>
                <w:color w:val="000000"/>
                <w:kern w:val="0"/>
                <w:sz w:val="21"/>
                <w:szCs w:val="21"/>
                <w:lang w:val="en-US" w:eastAsia="zh-CN"/>
              </w:rPr>
              <w:t>（NIDA）</w:t>
            </w:r>
            <w:r>
              <w:rPr>
                <w:rFonts w:hint="eastAsia" w:ascii="宋体" w:hAnsi="宋体" w:eastAsia="宋体" w:cs="宋体"/>
                <w:b w:val="0"/>
                <w:bCs w:val="0"/>
                <w:color w:val="000000"/>
                <w:kern w:val="0"/>
                <w:sz w:val="21"/>
                <w:szCs w:val="21"/>
                <w:lang w:val="en-US" w:eastAsia="zh-CN"/>
              </w:rPr>
              <w:t>参访及工作坊</w:t>
            </w:r>
          </w:p>
        </w:tc>
      </w:tr>
      <w:tr w14:paraId="63119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F4017">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第3日</w:t>
            </w:r>
          </w:p>
        </w:tc>
        <w:tc>
          <w:tcPr>
            <w:tcW w:w="832" w:type="dxa"/>
            <w:tcBorders>
              <w:top w:val="single" w:color="000000" w:sz="4" w:space="0"/>
              <w:left w:val="single" w:color="000000" w:sz="4" w:space="0"/>
              <w:bottom w:val="single" w:color="000000" w:sz="4" w:space="0"/>
              <w:right w:val="single" w:color="000000" w:sz="4" w:space="0"/>
            </w:tcBorders>
            <w:shd w:val="clear" w:color="auto" w:fill="F2EADD"/>
            <w:noWrap/>
            <w:vAlign w:val="center"/>
          </w:tcPr>
          <w:p w14:paraId="6927255B">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上午</w:t>
            </w:r>
          </w:p>
        </w:tc>
        <w:tc>
          <w:tcPr>
            <w:tcW w:w="5716" w:type="dxa"/>
            <w:tcBorders>
              <w:top w:val="single" w:color="000000" w:sz="4" w:space="0"/>
              <w:left w:val="single" w:color="000000" w:sz="4" w:space="0"/>
              <w:bottom w:val="single" w:color="000000" w:sz="4" w:space="0"/>
              <w:right w:val="single" w:color="000000" w:sz="4" w:space="0"/>
            </w:tcBorders>
            <w:shd w:val="clear" w:color="auto" w:fill="F2EADD"/>
            <w:vAlign w:val="center"/>
          </w:tcPr>
          <w:p w14:paraId="50098E58">
            <w:pPr>
              <w:keepNext w:val="0"/>
              <w:keepLines w:val="0"/>
              <w:pageBreakBefore w:val="0"/>
              <w:widowControl w:val="0"/>
              <w:kinsoku/>
              <w:wordWrap/>
              <w:overflowPunct/>
              <w:topLinePunct w:val="0"/>
              <w:autoSpaceDE w:val="0"/>
              <w:autoSpaceDN w:val="0"/>
              <w:bidi w:val="0"/>
              <w:adjustRightInd w:val="0"/>
              <w:snapToGrid w:val="0"/>
              <w:spacing w:after="0" w:line="279" w:lineRule="auto"/>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联合国毒品和犯罪问题办公室</w:t>
            </w:r>
            <w:r>
              <w:rPr>
                <w:rFonts w:hint="default" w:ascii="Times New Roman" w:hAnsi="Times New Roman" w:eastAsia="宋体" w:cs="Times New Roman"/>
                <w:b w:val="0"/>
                <w:bCs w:val="0"/>
                <w:color w:val="000000"/>
                <w:kern w:val="0"/>
                <w:sz w:val="21"/>
                <w:szCs w:val="21"/>
                <w:lang w:val="en-US" w:eastAsia="zh-CN"/>
              </w:rPr>
              <w:t>（UNODC）</w:t>
            </w:r>
            <w:r>
              <w:rPr>
                <w:rFonts w:hint="eastAsia" w:ascii="宋体" w:hAnsi="宋体" w:eastAsia="宋体" w:cs="宋体"/>
                <w:b w:val="0"/>
                <w:bCs w:val="0"/>
                <w:color w:val="000000"/>
                <w:kern w:val="0"/>
                <w:sz w:val="21"/>
                <w:szCs w:val="21"/>
                <w:lang w:val="en-US" w:eastAsia="zh-CN"/>
              </w:rPr>
              <w:t>东南亚太平洋区域办公室参访及工作坊</w:t>
            </w:r>
          </w:p>
        </w:tc>
      </w:tr>
      <w:tr w14:paraId="633C7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295DB">
            <w:pPr>
              <w:keepNext w:val="0"/>
              <w:keepLines w:val="0"/>
              <w:pageBreakBefore w:val="0"/>
              <w:suppressLineNumbers w:val="0"/>
              <w:kinsoku/>
              <w:wordWrap/>
              <w:overflowPunct/>
              <w:topLinePunct w:val="0"/>
              <w:bidi w:val="0"/>
              <w:spacing w:before="0" w:beforeAutospacing="0" w:after="0" w:afterAutospacing="0"/>
              <w:ind w:left="0" w:right="0"/>
              <w:textAlignment w:val="auto"/>
              <w:rPr>
                <w:rFonts w:hint="eastAsia" w:ascii="宋体" w:hAnsi="宋体" w:eastAsia="宋体" w:cs="宋体"/>
                <w:b w:val="0"/>
                <w:bCs w:val="0"/>
                <w:kern w:val="2"/>
                <w:sz w:val="21"/>
                <w:szCs w:val="21"/>
              </w:rPr>
            </w:pP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65BEB">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下午</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9585">
            <w:pPr>
              <w:keepNext w:val="0"/>
              <w:keepLines w:val="0"/>
              <w:pageBreakBefore w:val="0"/>
              <w:widowControl w:val="0"/>
              <w:kinsoku/>
              <w:wordWrap/>
              <w:overflowPunct/>
              <w:topLinePunct w:val="0"/>
              <w:autoSpaceDE w:val="0"/>
              <w:autoSpaceDN w:val="0"/>
              <w:bidi w:val="0"/>
              <w:adjustRightInd w:val="0"/>
              <w:snapToGrid w:val="0"/>
              <w:spacing w:after="0" w:line="279" w:lineRule="auto"/>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泰国朱拉隆功大学参访</w:t>
            </w:r>
          </w:p>
        </w:tc>
      </w:tr>
      <w:tr w14:paraId="2B0EB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59F793">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第4日</w:t>
            </w:r>
          </w:p>
        </w:tc>
        <w:tc>
          <w:tcPr>
            <w:tcW w:w="832" w:type="dxa"/>
            <w:tcBorders>
              <w:top w:val="single" w:color="000000" w:sz="4" w:space="0"/>
              <w:left w:val="single" w:color="000000" w:sz="4" w:space="0"/>
              <w:bottom w:val="single" w:color="000000" w:sz="4" w:space="0"/>
              <w:right w:val="single" w:color="000000" w:sz="4" w:space="0"/>
            </w:tcBorders>
            <w:shd w:val="clear" w:color="auto" w:fill="F2EADD"/>
            <w:noWrap/>
            <w:vAlign w:val="center"/>
          </w:tcPr>
          <w:p w14:paraId="6253FE8F">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上午</w:t>
            </w:r>
          </w:p>
        </w:tc>
        <w:tc>
          <w:tcPr>
            <w:tcW w:w="5716" w:type="dxa"/>
            <w:tcBorders>
              <w:top w:val="single" w:color="000000" w:sz="4" w:space="0"/>
              <w:left w:val="single" w:color="000000" w:sz="4" w:space="0"/>
              <w:bottom w:val="single" w:color="000000" w:sz="4" w:space="0"/>
              <w:right w:val="single" w:color="000000" w:sz="4" w:space="0"/>
            </w:tcBorders>
            <w:shd w:val="clear" w:color="auto" w:fill="F2EADD"/>
            <w:vAlign w:val="center"/>
          </w:tcPr>
          <w:p w14:paraId="1D6B32B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联合国亚太经社委员会</w:t>
            </w:r>
            <w:r>
              <w:rPr>
                <w:rFonts w:hint="default" w:ascii="Times New Roman" w:hAnsi="Times New Roman" w:eastAsia="宋体" w:cs="Times New Roman"/>
                <w:b w:val="0"/>
                <w:bCs w:val="0"/>
                <w:color w:val="000000"/>
                <w:kern w:val="0"/>
                <w:sz w:val="21"/>
                <w:szCs w:val="21"/>
                <w:lang w:val="en-US" w:eastAsia="zh-CN"/>
              </w:rPr>
              <w:t>（UN ESCAP）</w:t>
            </w:r>
            <w:r>
              <w:rPr>
                <w:rFonts w:hint="eastAsia" w:ascii="宋体" w:hAnsi="宋体" w:eastAsia="宋体" w:cs="宋体"/>
                <w:b w:val="0"/>
                <w:bCs w:val="0"/>
                <w:color w:val="000000"/>
                <w:kern w:val="0"/>
                <w:sz w:val="21"/>
                <w:szCs w:val="21"/>
                <w:lang w:val="en-US" w:eastAsia="zh-CN"/>
              </w:rPr>
              <w:t>参访及工作坊</w:t>
            </w:r>
          </w:p>
        </w:tc>
      </w:tr>
      <w:tr w14:paraId="6A35C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B451E">
            <w:pPr>
              <w:keepNext w:val="0"/>
              <w:keepLines w:val="0"/>
              <w:pageBreakBefore w:val="0"/>
              <w:suppressLineNumbers w:val="0"/>
              <w:kinsoku/>
              <w:wordWrap/>
              <w:overflowPunct/>
              <w:topLinePunct w:val="0"/>
              <w:bidi w:val="0"/>
              <w:spacing w:before="0" w:beforeAutospacing="0" w:after="0" w:afterAutospacing="0"/>
              <w:ind w:left="0" w:right="0"/>
              <w:textAlignment w:val="auto"/>
              <w:rPr>
                <w:rFonts w:hint="eastAsia" w:ascii="宋体" w:hAnsi="宋体" w:eastAsia="宋体" w:cs="宋体"/>
                <w:b w:val="0"/>
                <w:bCs w:val="0"/>
                <w:kern w:val="2"/>
                <w:sz w:val="21"/>
                <w:szCs w:val="21"/>
              </w:rPr>
            </w:pP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591BF">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下午</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288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曼谷艺术文化中心BACC参访</w:t>
            </w:r>
          </w:p>
        </w:tc>
      </w:tr>
      <w:tr w14:paraId="3A73B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1741B">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第5日</w:t>
            </w:r>
          </w:p>
        </w:tc>
        <w:tc>
          <w:tcPr>
            <w:tcW w:w="832" w:type="dxa"/>
            <w:tcBorders>
              <w:top w:val="single" w:color="000000" w:sz="4" w:space="0"/>
              <w:left w:val="single" w:color="000000" w:sz="4" w:space="0"/>
              <w:bottom w:val="single" w:color="000000" w:sz="4" w:space="0"/>
              <w:right w:val="single" w:color="000000" w:sz="4" w:space="0"/>
            </w:tcBorders>
            <w:shd w:val="clear" w:color="auto" w:fill="F2EADD"/>
            <w:noWrap/>
            <w:vAlign w:val="center"/>
          </w:tcPr>
          <w:p w14:paraId="214ABD75">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上午</w:t>
            </w:r>
          </w:p>
        </w:tc>
        <w:tc>
          <w:tcPr>
            <w:tcW w:w="5716" w:type="dxa"/>
            <w:tcBorders>
              <w:top w:val="single" w:color="000000" w:sz="4" w:space="0"/>
              <w:left w:val="single" w:color="000000" w:sz="4" w:space="0"/>
              <w:bottom w:val="single" w:color="000000" w:sz="4" w:space="0"/>
              <w:right w:val="single" w:color="000000" w:sz="4" w:space="0"/>
            </w:tcBorders>
            <w:shd w:val="clear" w:color="auto" w:fill="F2EADD"/>
            <w:vAlign w:val="center"/>
          </w:tcPr>
          <w:p w14:paraId="340CBC91">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联合国开发计划署</w:t>
            </w:r>
            <w:r>
              <w:rPr>
                <w:rFonts w:hint="default" w:ascii="Times New Roman" w:hAnsi="Times New Roman" w:eastAsia="宋体" w:cs="Times New Roman"/>
                <w:b w:val="0"/>
                <w:bCs w:val="0"/>
                <w:color w:val="000000"/>
                <w:kern w:val="0"/>
                <w:sz w:val="21"/>
                <w:szCs w:val="21"/>
                <w:lang w:val="en-US" w:eastAsia="zh-CN"/>
              </w:rPr>
              <w:t>（UNDP）</w:t>
            </w:r>
            <w:r>
              <w:rPr>
                <w:rFonts w:hint="eastAsia" w:ascii="宋体" w:hAnsi="宋体" w:eastAsia="宋体" w:cs="宋体"/>
                <w:b w:val="0"/>
                <w:bCs w:val="0"/>
                <w:color w:val="000000"/>
                <w:kern w:val="0"/>
                <w:sz w:val="21"/>
                <w:szCs w:val="21"/>
                <w:lang w:val="en-US" w:eastAsia="zh-CN"/>
              </w:rPr>
              <w:t>亚太局参访及工作坊</w:t>
            </w:r>
          </w:p>
        </w:tc>
      </w:tr>
      <w:tr w14:paraId="02263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AED1BCB">
            <w:pPr>
              <w:keepNext w:val="0"/>
              <w:keepLines w:val="0"/>
              <w:pageBreakBefore w:val="0"/>
              <w:suppressLineNumbers w:val="0"/>
              <w:kinsoku/>
              <w:wordWrap/>
              <w:overflowPunct/>
              <w:topLinePunct w:val="0"/>
              <w:bidi w:val="0"/>
              <w:spacing w:before="0" w:beforeAutospacing="0" w:after="0" w:afterAutospacing="0"/>
              <w:ind w:left="0" w:right="0"/>
              <w:textAlignment w:val="auto"/>
              <w:rPr>
                <w:rFonts w:hint="eastAsia" w:ascii="宋体" w:hAnsi="宋体" w:eastAsia="宋体" w:cs="宋体"/>
                <w:b w:val="0"/>
                <w:bCs w:val="0"/>
                <w:kern w:val="2"/>
                <w:sz w:val="21"/>
                <w:szCs w:val="21"/>
              </w:rPr>
            </w:pP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BB78">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下午</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E12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中国汽车技术研究中心有限公司东南亚代表处专题讲座</w:t>
            </w:r>
          </w:p>
        </w:tc>
      </w:tr>
      <w:tr w14:paraId="25DED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631D56">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第6日</w:t>
            </w:r>
          </w:p>
        </w:tc>
        <w:tc>
          <w:tcPr>
            <w:tcW w:w="832" w:type="dxa"/>
            <w:tcBorders>
              <w:top w:val="single" w:color="000000" w:sz="4" w:space="0"/>
              <w:left w:val="single" w:color="auto" w:sz="4" w:space="0"/>
              <w:bottom w:val="single" w:color="000000" w:sz="4" w:space="0"/>
              <w:right w:val="single" w:color="000000" w:sz="4" w:space="0"/>
            </w:tcBorders>
            <w:shd w:val="clear" w:color="auto" w:fill="F2EADD"/>
            <w:noWrap/>
            <w:vAlign w:val="center"/>
          </w:tcPr>
          <w:p w14:paraId="07407555">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上午</w:t>
            </w:r>
          </w:p>
        </w:tc>
        <w:tc>
          <w:tcPr>
            <w:tcW w:w="5716" w:type="dxa"/>
            <w:tcBorders>
              <w:top w:val="single" w:color="000000" w:sz="4" w:space="0"/>
              <w:left w:val="single" w:color="000000" w:sz="4" w:space="0"/>
              <w:bottom w:val="single" w:color="000000" w:sz="4" w:space="0"/>
              <w:right w:val="single" w:color="000000" w:sz="4" w:space="0"/>
            </w:tcBorders>
            <w:shd w:val="clear" w:color="auto" w:fill="F2EADD"/>
            <w:vAlign w:val="center"/>
          </w:tcPr>
          <w:p w14:paraId="35897431">
            <w:pPr>
              <w:keepNext w:val="0"/>
              <w:keepLines w:val="0"/>
              <w:pageBreakBefore w:val="0"/>
              <w:widowControl w:val="0"/>
              <w:kinsoku/>
              <w:wordWrap/>
              <w:overflowPunct/>
              <w:topLinePunct w:val="0"/>
              <w:autoSpaceDE w:val="0"/>
              <w:autoSpaceDN w:val="0"/>
              <w:bidi w:val="0"/>
              <w:adjustRightInd w:val="0"/>
              <w:snapToGrid w:val="0"/>
              <w:spacing w:after="0" w:line="279" w:lineRule="auto"/>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联合国环境规划署</w:t>
            </w:r>
            <w:r>
              <w:rPr>
                <w:rFonts w:hint="default" w:ascii="Times New Roman" w:hAnsi="Times New Roman" w:eastAsia="宋体" w:cs="Times New Roman"/>
                <w:b w:val="0"/>
                <w:bCs w:val="0"/>
                <w:color w:val="000000"/>
                <w:kern w:val="0"/>
                <w:sz w:val="21"/>
                <w:szCs w:val="21"/>
                <w:lang w:val="en-US" w:eastAsia="zh-CN"/>
              </w:rPr>
              <w:t>（UNEP）</w:t>
            </w:r>
            <w:r>
              <w:rPr>
                <w:rFonts w:hint="eastAsia" w:ascii="宋体" w:hAnsi="宋体" w:eastAsia="宋体" w:cs="宋体"/>
                <w:b w:val="0"/>
                <w:bCs w:val="0"/>
                <w:color w:val="000000"/>
                <w:kern w:val="0"/>
                <w:sz w:val="21"/>
                <w:szCs w:val="21"/>
                <w:lang w:val="en-US" w:eastAsia="zh-CN"/>
              </w:rPr>
              <w:t>亚太区域办事处参访及工作坊</w:t>
            </w:r>
          </w:p>
        </w:tc>
      </w:tr>
      <w:tr w14:paraId="0B11E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102E7F">
            <w:pPr>
              <w:keepNext w:val="0"/>
              <w:keepLines w:val="0"/>
              <w:pageBreakBefore w:val="0"/>
              <w:suppressLineNumbers w:val="0"/>
              <w:kinsoku/>
              <w:wordWrap/>
              <w:overflowPunct/>
              <w:topLinePunct w:val="0"/>
              <w:bidi w:val="0"/>
              <w:spacing w:before="0" w:beforeAutospacing="0" w:after="0" w:afterAutospacing="0"/>
              <w:ind w:left="0" w:right="0"/>
              <w:textAlignment w:val="auto"/>
              <w:rPr>
                <w:rFonts w:hint="eastAsia" w:ascii="宋体" w:hAnsi="宋体" w:eastAsia="宋体" w:cs="宋体"/>
                <w:b w:val="0"/>
                <w:bCs w:val="0"/>
                <w:kern w:val="2"/>
                <w:sz w:val="21"/>
                <w:szCs w:val="21"/>
              </w:rPr>
            </w:pPr>
          </w:p>
        </w:tc>
        <w:tc>
          <w:tcPr>
            <w:tcW w:w="832"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5C27C24">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bidi="ar"/>
              </w:rPr>
              <w:t>下午</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E4BC">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rPr>
            </w:pPr>
            <w:r>
              <w:rPr>
                <w:rFonts w:hint="eastAsia" w:ascii="宋体" w:hAnsi="宋体" w:eastAsia="宋体" w:cs="宋体"/>
                <w:b w:val="0"/>
                <w:bCs w:val="0"/>
                <w:color w:val="000000"/>
                <w:kern w:val="0"/>
                <w:sz w:val="21"/>
                <w:szCs w:val="21"/>
                <w:lang w:val="en-US" w:eastAsia="zh-CN"/>
              </w:rPr>
              <w:t>泰国宗教文化概览：龙莲寺、唐人街及考山路参访及工作坊</w:t>
            </w:r>
          </w:p>
        </w:tc>
      </w:tr>
      <w:tr w14:paraId="3211C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restart"/>
            <w:tcBorders>
              <w:top w:val="single" w:color="auto" w:sz="4" w:space="0"/>
              <w:left w:val="single" w:color="auto" w:sz="4" w:space="0"/>
              <w:right w:val="single" w:color="auto" w:sz="4" w:space="0"/>
            </w:tcBorders>
            <w:shd w:val="clear" w:color="auto" w:fill="auto"/>
            <w:vAlign w:val="center"/>
          </w:tcPr>
          <w:p w14:paraId="69F784A1">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kern w:val="2"/>
                <w:sz w:val="21"/>
                <w:szCs w:val="21"/>
              </w:rPr>
            </w:pPr>
            <w:r>
              <w:rPr>
                <w:rFonts w:hint="eastAsia" w:ascii="宋体" w:hAnsi="宋体" w:eastAsia="宋体" w:cs="宋体"/>
                <w:b w:val="0"/>
                <w:bCs w:val="0"/>
                <w:color w:val="000000"/>
                <w:kern w:val="0"/>
                <w:sz w:val="21"/>
                <w:szCs w:val="21"/>
                <w:lang w:val="en-US" w:eastAsia="zh-CN" w:bidi="ar"/>
              </w:rPr>
              <w:t>第7日</w:t>
            </w:r>
          </w:p>
        </w:tc>
        <w:tc>
          <w:tcPr>
            <w:tcW w:w="832" w:type="dxa"/>
            <w:tcBorders>
              <w:top w:val="single" w:color="000000" w:sz="4" w:space="0"/>
              <w:left w:val="single" w:color="auto" w:sz="4" w:space="0"/>
              <w:bottom w:val="single" w:color="000000" w:sz="4" w:space="0"/>
              <w:right w:val="single" w:color="000000" w:sz="4" w:space="0"/>
            </w:tcBorders>
            <w:shd w:val="clear" w:color="auto" w:fill="F2EADD"/>
            <w:noWrap/>
            <w:vAlign w:val="center"/>
          </w:tcPr>
          <w:p w14:paraId="6829B15D">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上午</w:t>
            </w:r>
          </w:p>
        </w:tc>
        <w:tc>
          <w:tcPr>
            <w:tcW w:w="5716" w:type="dxa"/>
            <w:tcBorders>
              <w:top w:val="single" w:color="000000" w:sz="4" w:space="0"/>
              <w:left w:val="single" w:color="000000" w:sz="4" w:space="0"/>
              <w:bottom w:val="single" w:color="000000" w:sz="4" w:space="0"/>
              <w:right w:val="single" w:color="000000" w:sz="4" w:space="0"/>
            </w:tcBorders>
            <w:shd w:val="clear" w:color="auto" w:fill="F2EADD"/>
            <w:vAlign w:val="center"/>
          </w:tcPr>
          <w:p w14:paraId="4ED4C8DB">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郑王庙参访</w:t>
            </w:r>
          </w:p>
        </w:tc>
      </w:tr>
      <w:tr w14:paraId="2560F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573" w:type="dxa"/>
            <w:vMerge w:val="continue"/>
            <w:tcBorders>
              <w:left w:val="single" w:color="auto" w:sz="4" w:space="0"/>
              <w:bottom w:val="single" w:color="auto" w:sz="4" w:space="0"/>
              <w:right w:val="single" w:color="auto" w:sz="4" w:space="0"/>
            </w:tcBorders>
            <w:shd w:val="clear" w:color="auto" w:fill="auto"/>
            <w:vAlign w:val="center"/>
          </w:tcPr>
          <w:p w14:paraId="438A478A">
            <w:pPr>
              <w:keepNext w:val="0"/>
              <w:keepLines w:val="0"/>
              <w:pageBreakBefore w:val="0"/>
              <w:suppressLineNumbers w:val="0"/>
              <w:kinsoku/>
              <w:wordWrap/>
              <w:overflowPunct/>
              <w:topLinePunct w:val="0"/>
              <w:bidi w:val="0"/>
              <w:spacing w:before="0" w:beforeAutospacing="0" w:after="0" w:afterAutospacing="0"/>
              <w:ind w:left="0" w:right="0"/>
              <w:textAlignment w:val="auto"/>
              <w:rPr>
                <w:rFonts w:hint="eastAsia" w:ascii="宋体" w:hAnsi="宋体" w:eastAsia="宋体" w:cs="宋体"/>
                <w:b w:val="0"/>
                <w:bCs w:val="0"/>
                <w:kern w:val="2"/>
                <w:sz w:val="21"/>
                <w:szCs w:val="21"/>
              </w:rPr>
            </w:pPr>
          </w:p>
        </w:tc>
        <w:tc>
          <w:tcPr>
            <w:tcW w:w="832"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3C8BB54">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下午</w:t>
            </w:r>
          </w:p>
        </w:tc>
        <w:tc>
          <w:tcPr>
            <w:tcW w:w="5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F187">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项目结束，乘机返程</w:t>
            </w:r>
          </w:p>
        </w:tc>
      </w:tr>
    </w:tbl>
    <w:p w14:paraId="7932BADA">
      <w:pPr>
        <w:spacing w:before="312" w:beforeLines="100" w:after="156" w:afterLines="50" w:line="360" w:lineRule="auto"/>
        <w:ind w:firstLine="420"/>
        <w:rPr>
          <w:rFonts w:hint="eastAsia" w:ascii="Times New Roman" w:hAnsi="微软雅黑" w:eastAsia="宋体"/>
          <w:sz w:val="24"/>
          <w:szCs w:val="24"/>
          <w:lang w:val="en-US" w:eastAsia="zh-CN"/>
        </w:rPr>
      </w:pPr>
      <w:r>
        <w:rPr>
          <w:rFonts w:hint="eastAsia" w:ascii="Times New Roman" w:hAnsi="微软雅黑" w:eastAsia="宋体"/>
          <w:sz w:val="24"/>
          <w:szCs w:val="24"/>
          <w:lang w:val="en-US" w:eastAsia="zh-CN"/>
        </w:rPr>
        <w:t>注：参访顺序可能发生调整；如因特殊原因某一国际组织接待安排有变动，将替换其他同等级的国际组织。</w:t>
      </w:r>
    </w:p>
    <w:p w14:paraId="676BBE95">
      <w:pPr>
        <w:numPr>
          <w:ilvl w:val="0"/>
          <w:numId w:val="0"/>
        </w:numPr>
        <w:tabs>
          <w:tab w:val="left" w:pos="1855"/>
        </w:tabs>
        <w:ind w:leftChars="0"/>
        <w:rPr>
          <w:rFonts w:hint="default" w:ascii="Times New Roman" w:hAnsi="微软雅黑" w:eastAsia="宋体"/>
          <w:b/>
          <w:bCs/>
          <w:sz w:val="28"/>
          <w:szCs w:val="28"/>
          <w:lang w:val="en-US" w:eastAsia="zh-CN"/>
        </w:rPr>
      </w:pPr>
      <w:r>
        <w:rPr>
          <w:rFonts w:hint="eastAsia" w:ascii="Times New Roman" w:hAnsi="微软雅黑" w:eastAsia="宋体"/>
          <w:b/>
          <w:bCs/>
          <w:sz w:val="28"/>
          <w:szCs w:val="28"/>
          <w:lang w:val="en-US" w:eastAsia="zh-CN"/>
        </w:rPr>
        <w:t>五、报名事宜</w:t>
      </w:r>
    </w:p>
    <w:p w14:paraId="43CD43B3">
      <w:pPr>
        <w:numPr>
          <w:ilvl w:val="0"/>
          <w:numId w:val="24"/>
        </w:numPr>
        <w:spacing w:line="360" w:lineRule="auto"/>
        <w:ind w:left="426"/>
        <w:rPr>
          <w:rFonts w:hint="eastAsia" w:ascii="宋体" w:hAnsi="宋体" w:eastAsia="宋体" w:cs="宋体"/>
          <w:b/>
          <w:bCs/>
          <w:sz w:val="24"/>
          <w:szCs w:val="24"/>
        </w:rPr>
      </w:pPr>
      <w:r>
        <w:rPr>
          <w:rFonts w:hint="eastAsia" w:ascii="宋体" w:hAnsi="宋体" w:eastAsia="宋体" w:cs="宋体"/>
          <w:b/>
          <w:bCs/>
          <w:sz w:val="24"/>
          <w:szCs w:val="24"/>
        </w:rPr>
        <w:t>项目费用</w:t>
      </w:r>
    </w:p>
    <w:p w14:paraId="3C3011A0">
      <w:pPr>
        <w:spacing w:before="156" w:beforeLines="50" w:line="360" w:lineRule="auto"/>
        <w:ind w:left="440" w:leftChars="200"/>
        <w:rPr>
          <w:rFonts w:hint="eastAsia" w:ascii="宋体" w:hAnsi="宋体" w:eastAsia="宋体" w:cs="宋体"/>
          <w:sz w:val="24"/>
          <w:szCs w:val="24"/>
        </w:rPr>
      </w:pPr>
      <w:r>
        <w:rPr>
          <w:rFonts w:hint="eastAsia" w:ascii="宋体" w:hAnsi="宋体" w:eastAsia="宋体" w:cs="宋体"/>
          <w:sz w:val="24"/>
          <w:szCs w:val="24"/>
        </w:rPr>
        <w:t>常规价：</w:t>
      </w:r>
      <w:r>
        <w:rPr>
          <w:rFonts w:hint="eastAsia" w:ascii="宋体" w:hAnsi="宋体" w:eastAsia="宋体" w:cs="宋体"/>
          <w:sz w:val="24"/>
          <w:szCs w:val="24"/>
          <w:lang w:val="en-US" w:eastAsia="zh-CN"/>
        </w:rPr>
        <w:t>13</w:t>
      </w:r>
      <w:r>
        <w:rPr>
          <w:rFonts w:hint="eastAsia" w:ascii="宋体" w:hAnsi="宋体" w:eastAsia="宋体" w:cs="宋体"/>
          <w:sz w:val="24"/>
          <w:szCs w:val="24"/>
        </w:rPr>
        <w:t>800元/人（</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6年12月31日</w:t>
      </w:r>
      <w:r>
        <w:rPr>
          <w:rFonts w:hint="eastAsia" w:ascii="宋体" w:hAnsi="宋体" w:eastAsia="宋体" w:cs="宋体"/>
          <w:sz w:val="24"/>
          <w:szCs w:val="24"/>
        </w:rPr>
        <w:t>截止缴费）</w:t>
      </w:r>
    </w:p>
    <w:p w14:paraId="698CFDD6">
      <w:pPr>
        <w:spacing w:before="156" w:beforeLines="50" w:line="360" w:lineRule="auto"/>
        <w:ind w:left="440" w:leftChars="200"/>
        <w:rPr>
          <w:rFonts w:hint="eastAsia" w:ascii="宋体" w:hAnsi="宋体" w:eastAsia="宋体" w:cs="宋体"/>
          <w:sz w:val="24"/>
          <w:szCs w:val="24"/>
        </w:rPr>
      </w:pPr>
      <w:r>
        <w:rPr>
          <w:rFonts w:hint="eastAsia" w:ascii="宋体" w:hAnsi="宋体" w:eastAsia="宋体" w:cs="宋体"/>
          <w:sz w:val="24"/>
          <w:szCs w:val="24"/>
        </w:rPr>
        <w:t>早鸟价：</w:t>
      </w:r>
      <w:r>
        <w:rPr>
          <w:rFonts w:hint="eastAsia" w:ascii="宋体" w:hAnsi="宋体" w:eastAsia="宋体" w:cs="宋体"/>
          <w:sz w:val="24"/>
          <w:szCs w:val="24"/>
          <w:lang w:val="en-US" w:eastAsia="zh-CN"/>
        </w:rPr>
        <w:t>12</w:t>
      </w:r>
      <w:r>
        <w:rPr>
          <w:rFonts w:hint="eastAsia" w:ascii="宋体" w:hAnsi="宋体" w:eastAsia="宋体" w:cs="宋体"/>
          <w:sz w:val="24"/>
          <w:szCs w:val="24"/>
        </w:rPr>
        <w:t>800元/人（</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20</w:t>
      </w:r>
      <w:r>
        <w:rPr>
          <w:rFonts w:hint="eastAsia" w:ascii="宋体" w:hAnsi="宋体" w:eastAsia="宋体" w:cs="宋体"/>
          <w:sz w:val="24"/>
          <w:szCs w:val="24"/>
        </w:rPr>
        <w:t>日截止缴费），早鸟价不能与其他优惠同时使用。</w:t>
      </w:r>
    </w:p>
    <w:p w14:paraId="070B97D9">
      <w:pPr>
        <w:spacing w:before="156" w:beforeLines="50" w:line="360" w:lineRule="auto"/>
        <w:ind w:firstLine="420"/>
        <w:rPr>
          <w:rFonts w:hint="eastAsia" w:ascii="宋体" w:hAnsi="宋体" w:eastAsia="宋体" w:cs="宋体"/>
          <w:b/>
          <w:bCs/>
          <w:color w:val="0000FF"/>
          <w:sz w:val="24"/>
          <w:szCs w:val="24"/>
        </w:rPr>
      </w:pPr>
      <w:r>
        <w:rPr>
          <w:rFonts w:hint="eastAsia" w:ascii="宋体" w:hAnsi="宋体" w:eastAsia="宋体" w:cs="宋体"/>
          <w:b/>
          <w:bCs/>
          <w:color w:val="0000FF"/>
          <w:sz w:val="24"/>
          <w:szCs w:val="24"/>
        </w:rPr>
        <w:t>【国才考生特惠】在报名截止日期前缴费，国际人才英语考试证书持有者（任一级别）可享1000元直减优惠。</w:t>
      </w:r>
    </w:p>
    <w:p w14:paraId="124DBA11">
      <w:pPr>
        <w:spacing w:before="156" w:beforeLines="50"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费用包含：</w:t>
      </w:r>
      <w:r>
        <w:rPr>
          <w:rFonts w:hint="eastAsia" w:ascii="宋体" w:hAnsi="宋体" w:eastAsia="宋体" w:cs="宋体"/>
          <w:b w:val="0"/>
          <w:bCs w:val="0"/>
          <w:sz w:val="24"/>
          <w:szCs w:val="24"/>
        </w:rPr>
        <w:t>境外期间的课程费用、国际组织工作坊费用及知名企业参访费用、曼谷星级酒店住宿（双人间）及早餐、泰国期间往返机场接送、统一安排的市内交通费及境外旅行意外保险；</w:t>
      </w:r>
    </w:p>
    <w:p w14:paraId="4BCDA4F5">
      <w:pPr>
        <w:spacing w:line="360" w:lineRule="auto"/>
        <w:ind w:firstLine="482" w:firstLineChars="200"/>
        <w:rPr>
          <w:rFonts w:hint="eastAsia" w:ascii="宋体" w:hAnsi="宋体" w:eastAsia="宋体" w:cs="宋体"/>
          <w:bCs/>
          <w:sz w:val="24"/>
          <w:szCs w:val="24"/>
        </w:rPr>
      </w:pPr>
      <w:r>
        <w:rPr>
          <w:rFonts w:hint="eastAsia" w:ascii="宋体" w:hAnsi="宋体" w:eastAsia="宋体" w:cs="宋体"/>
          <w:b/>
          <w:sz w:val="24"/>
          <w:szCs w:val="24"/>
        </w:rPr>
        <w:t>费用不包含：</w:t>
      </w:r>
      <w:r>
        <w:rPr>
          <w:rFonts w:hint="eastAsia" w:ascii="宋体" w:hAnsi="宋体" w:eastAsia="宋体" w:cs="宋体"/>
          <w:b w:val="0"/>
          <w:bCs/>
          <w:sz w:val="24"/>
          <w:szCs w:val="24"/>
        </w:rPr>
        <w:t>在泰国期间的午晚餐，往返曼谷的交通费（国际机票）、国内城市间交通费、办理护照和签证相关费用、行李物品保管费及托运行李超重费、个人消费品所需费用（洗衣、电话、饮料等）、实训团日程计划之外的观光节目费用、因交通延阻、罢工、大风、大雾、航班取消或更改时间等不可抗力因素所致的额外费用。</w:t>
      </w:r>
    </w:p>
    <w:p w14:paraId="65FB7407">
      <w:pPr>
        <w:numPr>
          <w:ilvl w:val="0"/>
          <w:numId w:val="24"/>
        </w:numPr>
        <w:spacing w:line="360" w:lineRule="auto"/>
        <w:ind w:left="426"/>
        <w:rPr>
          <w:rFonts w:hint="eastAsia" w:ascii="宋体" w:hAnsi="宋体" w:eastAsia="宋体" w:cs="宋体"/>
          <w:b/>
          <w:bCs/>
          <w:sz w:val="24"/>
          <w:szCs w:val="24"/>
        </w:rPr>
      </w:pPr>
      <w:r>
        <w:rPr>
          <w:rFonts w:hint="eastAsia" w:ascii="宋体" w:hAnsi="宋体" w:eastAsia="宋体" w:cs="宋体"/>
          <w:b/>
          <w:bCs/>
          <w:sz w:val="24"/>
          <w:szCs w:val="24"/>
        </w:rPr>
        <w:t>报名方式</w:t>
      </w:r>
    </w:p>
    <w:p w14:paraId="48B7D35E">
      <w:pPr>
        <w:spacing w:before="156" w:beforeLines="50" w:line="360" w:lineRule="auto"/>
        <w:ind w:firstLine="420"/>
        <w:rPr>
          <w:rFonts w:hint="eastAsia" w:ascii="宋体" w:hAnsi="宋体" w:eastAsia="宋体" w:cs="宋体"/>
          <w:sz w:val="24"/>
          <w:szCs w:val="24"/>
        </w:rPr>
      </w:pPr>
      <w:r>
        <w:rPr>
          <w:rFonts w:hint="eastAsia" w:ascii="宋体" w:hAnsi="宋体" w:eastAsia="宋体" w:cs="宋体"/>
          <w:b/>
          <w:sz w:val="24"/>
          <w:szCs w:val="24"/>
        </w:rPr>
        <w:t>方式1：</w:t>
      </w:r>
      <w:r>
        <w:rPr>
          <w:rFonts w:hint="eastAsia" w:ascii="宋体" w:hAnsi="宋体" w:eastAsia="宋体" w:cs="宋体"/>
          <w:sz w:val="24"/>
          <w:szCs w:val="24"/>
        </w:rPr>
        <w:t>扫描下面二维码，完成报名和微信缴费。</w:t>
      </w:r>
    </w:p>
    <w:p w14:paraId="0614F460">
      <w:pPr>
        <w:widowControl/>
        <w:jc w:val="center"/>
        <w:rPr>
          <w:rFonts w:hint="eastAsia" w:ascii="宋体" w:hAnsi="宋体" w:eastAsia="宋体" w:cs="宋体"/>
          <w:b/>
          <w:sz w:val="24"/>
          <w:szCs w:val="24"/>
        </w:rPr>
      </w:pPr>
      <w:r>
        <w:rPr>
          <w:rFonts w:hint="eastAsia" w:ascii="宋体" w:hAnsi="宋体" w:eastAsia="宋体" w:cs="宋体"/>
          <w:sz w:val="24"/>
          <w:szCs w:val="24"/>
        </w:rPr>
        <w:drawing>
          <wp:inline distT="0" distB="0" distL="114300" distR="114300">
            <wp:extent cx="1014730" cy="1014730"/>
            <wp:effectExtent l="0" t="0" r="4445" b="4445"/>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76"/>
                    <a:stretch>
                      <a:fillRect/>
                    </a:stretch>
                  </pic:blipFill>
                  <pic:spPr>
                    <a:xfrm>
                      <a:off x="0" y="0"/>
                      <a:ext cx="1014730" cy="1014730"/>
                    </a:xfrm>
                    <a:prstGeom prst="rect">
                      <a:avLst/>
                    </a:prstGeom>
                    <a:noFill/>
                    <a:ln>
                      <a:noFill/>
                    </a:ln>
                  </pic:spPr>
                </pic:pic>
              </a:graphicData>
            </a:graphic>
          </wp:inline>
        </w:drawing>
      </w:r>
    </w:p>
    <w:p w14:paraId="17062A96">
      <w:pPr>
        <w:spacing w:line="360" w:lineRule="auto"/>
        <w:ind w:firstLine="482" w:firstLineChars="200"/>
        <w:rPr>
          <w:rFonts w:hint="eastAsia" w:ascii="宋体" w:hAnsi="宋体" w:eastAsia="宋体" w:cs="宋体"/>
          <w:sz w:val="24"/>
          <w:szCs w:val="24"/>
        </w:rPr>
      </w:pPr>
      <w:r>
        <w:rPr>
          <w:rFonts w:hint="eastAsia" w:ascii="宋体" w:hAnsi="宋体" w:eastAsia="宋体" w:cs="宋体"/>
          <w:b/>
          <w:sz w:val="24"/>
          <w:szCs w:val="24"/>
        </w:rPr>
        <w:t>方式2：</w:t>
      </w:r>
      <w:r>
        <w:rPr>
          <w:rFonts w:hint="eastAsia" w:ascii="宋体" w:hAnsi="宋体" w:eastAsia="宋体" w:cs="宋体"/>
          <w:sz w:val="24"/>
          <w:szCs w:val="24"/>
        </w:rPr>
        <w:t>扫描二维码进行预报名，并汇款至以下账户。</w:t>
      </w:r>
    </w:p>
    <w:p w14:paraId="599BFD1B">
      <w:pPr>
        <w:widowControl/>
        <w:ind w:firstLine="420"/>
        <w:jc w:val="center"/>
        <w:rPr>
          <w:rFonts w:hint="eastAsia" w:ascii="宋体" w:hAnsi="宋体" w:eastAsia="宋体" w:cs="宋体"/>
          <w:sz w:val="24"/>
          <w:szCs w:val="24"/>
        </w:rPr>
      </w:pPr>
      <w:r>
        <w:rPr>
          <w:rFonts w:hint="eastAsia" w:ascii="宋体" w:hAnsi="宋体" w:eastAsia="宋体" w:cs="宋体"/>
          <w:i w:val="0"/>
          <w:iCs w:val="0"/>
          <w:caps w:val="0"/>
          <w:spacing w:val="4"/>
          <w:sz w:val="24"/>
          <w:szCs w:val="24"/>
          <w:shd w:val="clear" w:fill="FFFFFF"/>
        </w:rPr>
        <w:drawing>
          <wp:inline distT="0" distB="0" distL="114300" distR="114300">
            <wp:extent cx="1036320" cy="1045210"/>
            <wp:effectExtent l="0" t="0" r="1905" b="2540"/>
            <wp:docPr id="4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descr="IMG_256"/>
                    <pic:cNvPicPr>
                      <a:picLocks noChangeAspect="1"/>
                    </pic:cNvPicPr>
                  </pic:nvPicPr>
                  <pic:blipFill>
                    <a:blip r:embed="rId77"/>
                    <a:stretch>
                      <a:fillRect/>
                    </a:stretch>
                  </pic:blipFill>
                  <pic:spPr>
                    <a:xfrm>
                      <a:off x="0" y="0"/>
                      <a:ext cx="1036320" cy="1045210"/>
                    </a:xfrm>
                    <a:prstGeom prst="rect">
                      <a:avLst/>
                    </a:prstGeom>
                    <a:noFill/>
                    <a:ln w="9525">
                      <a:noFill/>
                    </a:ln>
                  </pic:spPr>
                </pic:pic>
              </a:graphicData>
            </a:graphic>
          </wp:inline>
        </w:drawing>
      </w:r>
    </w:p>
    <w:p w14:paraId="482EB4B1">
      <w:pPr>
        <w:widowControl/>
        <w:ind w:firstLine="420"/>
        <w:rPr>
          <w:rFonts w:hint="eastAsia" w:ascii="宋体" w:hAnsi="宋体" w:eastAsia="宋体" w:cs="宋体"/>
          <w:sz w:val="24"/>
          <w:szCs w:val="24"/>
        </w:rPr>
      </w:pPr>
      <w:r>
        <w:rPr>
          <w:rFonts w:hint="eastAsia" w:ascii="宋体" w:hAnsi="宋体" w:eastAsia="宋体" w:cs="宋体"/>
          <w:sz w:val="24"/>
          <w:szCs w:val="24"/>
        </w:rPr>
        <w:t>收款人账户名称：外语教学与研究出版社有限责任公司</w:t>
      </w:r>
    </w:p>
    <w:p w14:paraId="284427B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收款人账号：620660000020400</w:t>
      </w:r>
    </w:p>
    <w:p w14:paraId="500D84B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收款人开户行名称：民生银行（北京）万柳支行</w:t>
      </w:r>
    </w:p>
    <w:p w14:paraId="3D5A072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行号：305100001598</w:t>
      </w:r>
    </w:p>
    <w:p w14:paraId="5D2B466B">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温馨提示：</w:t>
      </w:r>
      <w:r>
        <w:rPr>
          <w:rFonts w:hint="eastAsia" w:ascii="宋体" w:hAnsi="宋体" w:eastAsia="宋体" w:cs="宋体"/>
          <w:sz w:val="24"/>
          <w:szCs w:val="24"/>
        </w:rPr>
        <w:t>缴费完成后，在报名时上传清晰完整的缴费凭证图片视为报名成功。</w:t>
      </w:r>
    </w:p>
    <w:p w14:paraId="59EF01B7">
      <w:pPr>
        <w:numPr>
          <w:ilvl w:val="0"/>
          <w:numId w:val="24"/>
        </w:numPr>
        <w:spacing w:line="360" w:lineRule="auto"/>
        <w:ind w:left="426"/>
        <w:rPr>
          <w:rFonts w:hint="eastAsia" w:ascii="宋体" w:hAnsi="宋体" w:eastAsia="宋体" w:cs="宋体"/>
          <w:b/>
          <w:bCs/>
          <w:sz w:val="24"/>
          <w:szCs w:val="24"/>
        </w:rPr>
      </w:pPr>
      <w:r>
        <w:rPr>
          <w:rFonts w:hint="eastAsia" w:ascii="宋体" w:hAnsi="宋体" w:eastAsia="宋体" w:cs="宋体"/>
          <w:b/>
          <w:bCs/>
          <w:sz w:val="24"/>
          <w:szCs w:val="24"/>
        </w:rPr>
        <w:t>报名提醒</w:t>
      </w:r>
    </w:p>
    <w:p w14:paraId="06913005">
      <w:pPr>
        <w:spacing w:before="156" w:beforeLines="50" w:line="360" w:lineRule="auto"/>
        <w:ind w:firstLine="480" w:firstLineChars="200"/>
        <w:rPr>
          <w:rFonts w:hint="eastAsia" w:ascii="宋体" w:hAnsi="宋体" w:eastAsia="宋体" w:cs="宋体"/>
          <w:bCs/>
          <w:sz w:val="24"/>
          <w:szCs w:val="24"/>
        </w:rPr>
      </w:pPr>
      <w:r>
        <w:rPr>
          <w:rFonts w:hint="eastAsia" w:ascii="宋体" w:hAnsi="宋体" w:eastAsia="宋体" w:cs="宋体"/>
          <w:sz w:val="24"/>
          <w:szCs w:val="24"/>
        </w:rPr>
        <w:t>如果学员有身体健康、用药、饮食等方面的特殊情况，请务必在报名时注明。</w:t>
      </w:r>
    </w:p>
    <w:p w14:paraId="7C6D31A8">
      <w:pPr>
        <w:spacing w:before="156" w:beforeLines="50" w:line="360" w:lineRule="auto"/>
        <w:ind w:firstLine="480" w:firstLineChars="200"/>
        <w:rPr>
          <w:rFonts w:hint="eastAsia" w:ascii="宋体" w:hAnsi="宋体" w:eastAsia="宋体" w:cs="宋体"/>
          <w:bCs/>
          <w:sz w:val="24"/>
          <w:szCs w:val="24"/>
        </w:rPr>
      </w:pPr>
      <w:r>
        <w:rPr>
          <w:rFonts w:hint="eastAsia" w:ascii="宋体" w:hAnsi="宋体" w:eastAsia="宋体" w:cs="宋体"/>
          <w:sz w:val="24"/>
          <w:szCs w:val="24"/>
        </w:rPr>
        <w:t>参加项目请遵守当地老师安排，如因学员未能遵守当地老师的指挥和安排</w:t>
      </w:r>
      <w:r>
        <w:rPr>
          <w:rFonts w:hint="eastAsia" w:ascii="宋体" w:hAnsi="宋体" w:eastAsia="宋体" w:cs="宋体"/>
          <w:sz w:val="24"/>
          <w:szCs w:val="24"/>
          <w:lang w:eastAsia="zh-CN"/>
        </w:rPr>
        <w:t>而</w:t>
      </w:r>
      <w:r>
        <w:rPr>
          <w:rFonts w:hint="eastAsia" w:ascii="宋体" w:hAnsi="宋体" w:eastAsia="宋体" w:cs="宋体"/>
          <w:sz w:val="24"/>
          <w:szCs w:val="24"/>
        </w:rPr>
        <w:t>造成的一切损失和责任，均由学员个人承担。</w:t>
      </w:r>
    </w:p>
    <w:p w14:paraId="5F4F08F3">
      <w:pPr>
        <w:numPr>
          <w:ilvl w:val="0"/>
          <w:numId w:val="24"/>
        </w:numPr>
        <w:spacing w:line="360" w:lineRule="auto"/>
        <w:ind w:left="426"/>
        <w:rPr>
          <w:rFonts w:hint="eastAsia" w:ascii="宋体" w:hAnsi="宋体" w:eastAsia="宋体" w:cs="宋体"/>
          <w:b/>
          <w:bCs/>
          <w:sz w:val="24"/>
          <w:szCs w:val="24"/>
        </w:rPr>
      </w:pPr>
      <w:r>
        <w:rPr>
          <w:rFonts w:hint="eastAsia" w:ascii="宋体" w:hAnsi="宋体" w:eastAsia="宋体" w:cs="宋体"/>
          <w:b/>
          <w:bCs/>
          <w:sz w:val="24"/>
          <w:szCs w:val="24"/>
        </w:rPr>
        <w:t>发票事宜</w:t>
      </w:r>
    </w:p>
    <w:p w14:paraId="66E2CAFC">
      <w:pPr>
        <w:spacing w:line="360" w:lineRule="auto"/>
        <w:ind w:firstLine="480" w:firstLineChars="200"/>
        <w:rPr>
          <w:rFonts w:ascii="Times New Roman" w:eastAsia="宋体"/>
          <w:sz w:val="24"/>
          <w:szCs w:val="24"/>
        </w:rPr>
      </w:pPr>
      <w:r>
        <w:rPr>
          <w:rFonts w:hint="eastAsia" w:ascii="宋体" w:hAnsi="宋体" w:eastAsia="宋体" w:cs="宋体"/>
          <w:sz w:val="24"/>
          <w:szCs w:val="24"/>
        </w:rPr>
        <w:t>费用由外语教学与研究出版社有限责任公司提供电子发票，发</w:t>
      </w:r>
      <w:r>
        <w:rPr>
          <w:rFonts w:hint="eastAsia" w:ascii="Times New Roman" w:eastAsia="宋体"/>
          <w:sz w:val="24"/>
          <w:szCs w:val="24"/>
        </w:rPr>
        <w:t>票项</w:t>
      </w:r>
      <w:r>
        <w:rPr>
          <w:rFonts w:hint="eastAsia" w:ascii="Times New Roman" w:eastAsia="宋体"/>
          <w:sz w:val="24"/>
          <w:szCs w:val="24"/>
          <w:lang w:eastAsia="zh-CN"/>
        </w:rPr>
        <w:t>目为</w:t>
      </w:r>
      <w:r>
        <w:rPr>
          <w:rFonts w:hint="eastAsia" w:ascii="Times New Roman" w:eastAsia="宋体"/>
          <w:sz w:val="24"/>
          <w:szCs w:val="24"/>
        </w:rPr>
        <w:t>“生产生活服务*</w:t>
      </w:r>
      <w:r>
        <w:rPr>
          <w:rFonts w:hint="eastAsia" w:ascii="Times New Roman" w:eastAsia="宋体"/>
          <w:sz w:val="24"/>
          <w:szCs w:val="24"/>
          <w:lang w:val="en-US" w:eastAsia="zh-CN"/>
        </w:rPr>
        <w:t>培训费</w:t>
      </w:r>
      <w:r>
        <w:rPr>
          <w:rFonts w:hint="eastAsia" w:ascii="Times New Roman" w:eastAsia="宋体"/>
          <w:sz w:val="24"/>
          <w:szCs w:val="24"/>
        </w:rPr>
        <w:t>”。</w:t>
      </w:r>
    </w:p>
    <w:p w14:paraId="67064DDA">
      <w:pPr>
        <w:spacing w:line="360" w:lineRule="auto"/>
        <w:ind w:firstLine="482" w:firstLineChars="200"/>
        <w:rPr>
          <w:rFonts w:ascii="Times New Roman" w:eastAsia="宋体"/>
          <w:b/>
          <w:bCs/>
          <w:sz w:val="24"/>
          <w:szCs w:val="24"/>
        </w:rPr>
      </w:pPr>
      <w:r>
        <w:rPr>
          <w:rFonts w:hint="eastAsia" w:ascii="Times New Roman" w:eastAsia="宋体"/>
          <w:b/>
          <w:bCs/>
          <w:sz w:val="24"/>
          <w:szCs w:val="24"/>
        </w:rPr>
        <w:t>注：</w:t>
      </w:r>
      <w:r>
        <w:rPr>
          <w:rFonts w:hint="eastAsia" w:ascii="Times New Roman" w:eastAsia="宋体"/>
          <w:sz w:val="24"/>
          <w:szCs w:val="24"/>
        </w:rPr>
        <w:t>如因外在不可抗力或未达成团人数等原因导致项目无法如期组织，项目组会及早联系并告知您。</w:t>
      </w:r>
    </w:p>
    <w:p w14:paraId="34FDB9FF">
      <w:pPr>
        <w:numPr>
          <w:ilvl w:val="0"/>
          <w:numId w:val="24"/>
        </w:numPr>
        <w:spacing w:line="360" w:lineRule="auto"/>
        <w:ind w:left="426"/>
        <w:rPr>
          <w:rFonts w:ascii="Times New Roman" w:eastAsia="宋体"/>
          <w:b/>
          <w:bCs/>
          <w:sz w:val="24"/>
          <w:szCs w:val="24"/>
        </w:rPr>
      </w:pPr>
      <w:r>
        <w:rPr>
          <w:rFonts w:hint="eastAsia" w:ascii="Times New Roman" w:eastAsia="宋体"/>
          <w:b/>
          <w:bCs/>
          <w:sz w:val="24"/>
          <w:szCs w:val="24"/>
        </w:rPr>
        <w:t>联系方式</w:t>
      </w:r>
    </w:p>
    <w:p w14:paraId="0218E348">
      <w:pPr>
        <w:spacing w:line="360" w:lineRule="auto"/>
        <w:ind w:firstLine="420"/>
        <w:rPr>
          <w:rFonts w:ascii="Times New Roman" w:eastAsia="宋体"/>
          <w:sz w:val="24"/>
          <w:szCs w:val="24"/>
        </w:rPr>
      </w:pPr>
      <w:r>
        <w:rPr>
          <w:rFonts w:hint="eastAsia" w:ascii="Times New Roman" w:eastAsia="宋体"/>
          <w:sz w:val="24"/>
          <w:szCs w:val="24"/>
        </w:rPr>
        <w:t>张老师，</w:t>
      </w:r>
      <w:r>
        <w:rPr>
          <w:rFonts w:hint="eastAsia" w:ascii="Times New Roman" w:eastAsia="宋体"/>
          <w:sz w:val="24"/>
          <w:szCs w:val="24"/>
          <w:lang w:val="en-US" w:eastAsia="zh-CN"/>
        </w:rPr>
        <w:t>010-</w:t>
      </w:r>
      <w:r>
        <w:rPr>
          <w:rFonts w:hint="eastAsia" w:ascii="Times New Roman" w:eastAsia="宋体"/>
          <w:sz w:val="24"/>
          <w:szCs w:val="24"/>
        </w:rPr>
        <w:t>88819102</w:t>
      </w:r>
    </w:p>
    <w:p w14:paraId="7DD6714B">
      <w:pPr>
        <w:spacing w:line="360" w:lineRule="auto"/>
        <w:ind w:firstLine="420"/>
        <w:rPr>
          <w:rFonts w:hint="default" w:ascii="Times New Roman" w:eastAsia="宋体"/>
          <w:sz w:val="24"/>
          <w:szCs w:val="24"/>
          <w:lang w:val="en-US" w:eastAsia="zh-CN"/>
        </w:rPr>
      </w:pPr>
      <w:r>
        <w:rPr>
          <w:rFonts w:hint="eastAsia" w:ascii="Times New Roman" w:eastAsia="宋体"/>
          <w:sz w:val="24"/>
          <w:szCs w:val="24"/>
          <w:lang w:val="en-US" w:eastAsia="zh-CN"/>
        </w:rPr>
        <w:t>宗</w:t>
      </w:r>
      <w:r>
        <w:rPr>
          <w:rFonts w:hint="eastAsia" w:ascii="Times New Roman" w:eastAsia="宋体"/>
          <w:sz w:val="24"/>
          <w:szCs w:val="24"/>
        </w:rPr>
        <w:t>老师，</w:t>
      </w:r>
      <w:r>
        <w:rPr>
          <w:rFonts w:hint="eastAsia" w:ascii="Times New Roman" w:eastAsia="宋体"/>
          <w:sz w:val="24"/>
          <w:szCs w:val="24"/>
          <w:lang w:val="en-US" w:eastAsia="zh-CN"/>
        </w:rPr>
        <w:t>010-</w:t>
      </w:r>
      <w:r>
        <w:rPr>
          <w:rFonts w:hint="eastAsia" w:ascii="Times New Roman" w:eastAsia="宋体"/>
          <w:sz w:val="24"/>
          <w:szCs w:val="24"/>
        </w:rPr>
        <w:t>88819</w:t>
      </w:r>
      <w:r>
        <w:rPr>
          <w:rFonts w:hint="eastAsia" w:ascii="Times New Roman" w:eastAsia="宋体"/>
          <w:sz w:val="24"/>
          <w:szCs w:val="24"/>
          <w:lang w:val="en-US" w:eastAsia="zh-CN"/>
        </w:rPr>
        <w:t>114</w:t>
      </w:r>
    </w:p>
    <w:p w14:paraId="46FB269D">
      <w:pPr>
        <w:widowControl/>
        <w:spacing w:line="360" w:lineRule="auto"/>
        <w:ind w:firstLine="420"/>
        <w:jc w:val="left"/>
        <w:rPr>
          <w:rFonts w:ascii="宋体" w:hAnsi="宋体" w:eastAsia="宋体" w:cs="宋体"/>
          <w:kern w:val="0"/>
          <w:sz w:val="24"/>
          <w:lang w:bidi="ar"/>
        </w:rPr>
      </w:pPr>
      <w:r>
        <w:rPr>
          <w:rFonts w:hint="eastAsia" w:ascii="Times New Roman" w:eastAsia="宋体"/>
          <w:sz w:val="24"/>
          <w:szCs w:val="24"/>
        </w:rPr>
        <w:t>咨询QQ群：1091796949</w:t>
      </w:r>
    </w:p>
    <w:p w14:paraId="095B403C">
      <w:pPr>
        <w:numPr>
          <w:ilvl w:val="0"/>
          <w:numId w:val="0"/>
        </w:numPr>
        <w:tabs>
          <w:tab w:val="left" w:pos="1855"/>
        </w:tabs>
        <w:ind w:leftChars="0"/>
        <w:jc w:val="center"/>
        <w:rPr>
          <w:rFonts w:hint="eastAsia" w:ascii="Times New Roman" w:hAnsi="微软雅黑" w:eastAsia="宋体"/>
          <w:sz w:val="24"/>
          <w:szCs w:val="24"/>
          <w:lang w:eastAsia="zh-CN"/>
        </w:rPr>
        <w:sectPr>
          <w:pgSz w:w="11906" w:h="16838"/>
          <w:pgMar w:top="1440" w:right="1800" w:bottom="1440" w:left="1800" w:header="851" w:footer="992" w:gutter="0"/>
          <w:pgNumType w:fmt="decimal"/>
          <w:cols w:space="425" w:num="1"/>
          <w:docGrid w:type="lines" w:linePitch="312" w:charSpace="0"/>
        </w:sectPr>
      </w:pPr>
      <w:r>
        <w:rPr>
          <w:rFonts w:hint="default" w:ascii="Times New Roman" w:hAnsi="微软雅黑" w:eastAsia="宋体"/>
          <w:b/>
          <w:bCs/>
          <w:sz w:val="28"/>
          <w:szCs w:val="28"/>
          <w:lang w:val="en-US" w:eastAsia="zh-CN"/>
        </w:rPr>
        <w:drawing>
          <wp:inline distT="0" distB="0" distL="114300" distR="114300">
            <wp:extent cx="1521460" cy="1562735"/>
            <wp:effectExtent l="0" t="0" r="2540" b="8890"/>
            <wp:docPr id="49" name="图片 49" descr="22b4e8eff6347abcd84efa1819617d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22b4e8eff6347abcd84efa1819617d7b"/>
                    <pic:cNvPicPr>
                      <a:picLocks noChangeAspect="1"/>
                    </pic:cNvPicPr>
                  </pic:nvPicPr>
                  <pic:blipFill>
                    <a:blip r:embed="rId78"/>
                    <a:stretch>
                      <a:fillRect/>
                    </a:stretch>
                  </pic:blipFill>
                  <pic:spPr>
                    <a:xfrm>
                      <a:off x="0" y="0"/>
                      <a:ext cx="1521460" cy="1562735"/>
                    </a:xfrm>
                    <a:prstGeom prst="rect">
                      <a:avLst/>
                    </a:prstGeom>
                  </pic:spPr>
                </pic:pic>
              </a:graphicData>
            </a:graphic>
          </wp:inline>
        </w:drawing>
      </w:r>
    </w:p>
    <w:p w14:paraId="201AA027">
      <w:pPr>
        <w:pStyle w:val="2"/>
        <w:jc w:val="left"/>
        <w:rPr>
          <w:rFonts w:hint="eastAsia" w:ascii="Times New Roman" w:hAnsi="Times New Roman" w:cs="Times New Roman"/>
          <w:sz w:val="28"/>
          <w:szCs w:val="28"/>
          <w:lang w:val="en-US" w:eastAsia="zh-CN"/>
        </w:rPr>
      </w:pPr>
      <w:bookmarkStart w:id="39" w:name="_Toc14865"/>
      <w:bookmarkStart w:id="40" w:name="_Toc1363"/>
      <w:bookmarkStart w:id="41" w:name="_Toc10807"/>
      <w:bookmarkStart w:id="42" w:name="_Toc23670"/>
      <w:r>
        <w:rPr>
          <w:rFonts w:hint="eastAsia" w:ascii="Times New Roman" w:hAnsi="Times New Roman" w:cs="Times New Roman"/>
          <w:sz w:val="28"/>
          <w:szCs w:val="28"/>
          <w:lang w:val="en-US" w:eastAsia="zh-CN"/>
        </w:rPr>
        <w:t>附件：2027寒假关于学生出国短期交流启动报名的通知</w:t>
      </w:r>
      <w:bookmarkEnd w:id="39"/>
      <w:bookmarkEnd w:id="40"/>
      <w:bookmarkEnd w:id="41"/>
      <w:bookmarkEnd w:id="42"/>
    </w:p>
    <w:p w14:paraId="387EC01A">
      <w:pPr>
        <w:spacing w:line="360" w:lineRule="auto"/>
        <w:ind w:firstLine="420"/>
        <w:jc w:val="both"/>
        <w:rPr>
          <w:rFonts w:hint="eastAsia" w:ascii="宋体" w:hAnsi="宋体" w:eastAsia="宋体" w:cs="宋体"/>
          <w:kern w:val="0"/>
          <w:sz w:val="21"/>
          <w:szCs w:val="21"/>
          <w14:ligatures w14:val="none"/>
        </w:rPr>
      </w:pPr>
      <w:r>
        <w:rPr>
          <w:rFonts w:ascii="宋体" w:hAnsi="宋体" w:eastAsia="宋体" w:cs="宋体"/>
          <w:kern w:val="0"/>
          <w:sz w:val="21"/>
          <w:szCs w:val="21"/>
          <w14:ligatures w14:val="none"/>
        </w:rPr>
        <w:t>为了全面提升</w:t>
      </w:r>
      <w:r>
        <w:rPr>
          <w:rFonts w:hint="eastAsia" w:ascii="宋体" w:hAnsi="宋体" w:eastAsia="宋体" w:cs="宋体"/>
          <w:kern w:val="0"/>
          <w:sz w:val="21"/>
          <w:szCs w:val="21"/>
          <w:lang w:val="en-US" w:eastAsia="zh-CN"/>
          <w14:ligatures w14:val="none"/>
        </w:rPr>
        <w:t>我校</w:t>
      </w:r>
      <w:r>
        <w:rPr>
          <w:rFonts w:ascii="宋体" w:hAnsi="宋体" w:eastAsia="宋体" w:cs="宋体"/>
          <w:kern w:val="0"/>
          <w:sz w:val="21"/>
          <w:szCs w:val="21"/>
          <w14:ligatures w14:val="none"/>
        </w:rPr>
        <w:t>学生的竞争力，拓宽学生的</w:t>
      </w:r>
      <w:r>
        <w:rPr>
          <w:rFonts w:hint="eastAsia" w:ascii="宋体" w:hAnsi="宋体" w:eastAsia="宋体" w:cs="宋体"/>
          <w:kern w:val="0"/>
          <w:sz w:val="21"/>
          <w:szCs w:val="21"/>
          <w14:ligatures w14:val="none"/>
        </w:rPr>
        <w:t>全球</w:t>
      </w:r>
      <w:r>
        <w:rPr>
          <w:rFonts w:ascii="宋体" w:hAnsi="宋体" w:eastAsia="宋体" w:cs="宋体"/>
          <w:kern w:val="0"/>
          <w:sz w:val="21"/>
          <w:szCs w:val="21"/>
          <w14:ligatures w14:val="none"/>
        </w:rPr>
        <w:t>视野，我校</w:t>
      </w:r>
      <w:r>
        <w:rPr>
          <w:rFonts w:hint="eastAsia" w:ascii="宋体" w:hAnsi="宋体" w:eastAsia="宋体" w:cs="宋体"/>
          <w:kern w:val="0"/>
          <w:sz w:val="21"/>
          <w:szCs w:val="21"/>
          <w14:ligatures w14:val="none"/>
        </w:rPr>
        <w:t>携手</w:t>
      </w:r>
      <w:r>
        <w:rPr>
          <w:rFonts w:ascii="宋体" w:hAnsi="宋体" w:eastAsia="宋体" w:cs="宋体"/>
          <w:kern w:val="0"/>
          <w:sz w:val="21"/>
          <w:szCs w:val="21"/>
          <w14:ligatures w14:val="none"/>
        </w:rPr>
        <w:t>外语教学与研究出版社（简称“外研社”）共同启动“理解中国 沟通世界”</w:t>
      </w:r>
      <w:r>
        <w:rPr>
          <w:rFonts w:hint="eastAsia" w:ascii="Times New Roman" w:hAnsi="Times New Roman" w:eastAsia="宋体" w:cs="Times New Roman"/>
          <w:kern w:val="0"/>
          <w:sz w:val="21"/>
          <w:szCs w:val="21"/>
          <w:lang w:eastAsia="zh-CN"/>
          <w14:ligatures w14:val="none"/>
        </w:rPr>
        <w:t>2027</w:t>
      </w:r>
      <w:r>
        <w:rPr>
          <w:rFonts w:ascii="宋体" w:hAnsi="宋体" w:eastAsia="宋体" w:cs="宋体"/>
          <w:kern w:val="0"/>
          <w:sz w:val="21"/>
          <w:szCs w:val="21"/>
          <w14:ligatures w14:val="none"/>
        </w:rPr>
        <w:t>年</w:t>
      </w:r>
      <w:r>
        <w:rPr>
          <w:rFonts w:hint="eastAsia" w:ascii="宋体" w:hAnsi="宋体" w:eastAsia="宋体" w:cs="宋体"/>
          <w:kern w:val="0"/>
          <w:sz w:val="21"/>
          <w:szCs w:val="21"/>
          <w14:ligatures w14:val="none"/>
        </w:rPr>
        <w:t>寒假</w:t>
      </w:r>
      <w:r>
        <w:rPr>
          <w:rFonts w:ascii="宋体" w:hAnsi="宋体" w:eastAsia="宋体" w:cs="宋体"/>
          <w:kern w:val="0"/>
          <w:sz w:val="21"/>
          <w:szCs w:val="21"/>
          <w14:ligatures w14:val="none"/>
        </w:rPr>
        <w:t>全球实践团项目（赴英、赴澳</w:t>
      </w:r>
      <w:r>
        <w:rPr>
          <w:rFonts w:hint="eastAsia" w:ascii="宋体" w:hAnsi="宋体" w:eastAsia="宋体" w:cs="宋体"/>
          <w:kern w:val="0"/>
          <w:sz w:val="21"/>
          <w:szCs w:val="21"/>
          <w14:ligatures w14:val="none"/>
        </w:rPr>
        <w:t>、赴港</w:t>
      </w:r>
      <w:r>
        <w:rPr>
          <w:rFonts w:ascii="宋体" w:hAnsi="宋体" w:eastAsia="宋体" w:cs="宋体"/>
          <w:kern w:val="0"/>
          <w:sz w:val="21"/>
          <w:szCs w:val="21"/>
          <w14:ligatures w14:val="none"/>
        </w:rPr>
        <w:t>）。现将</w:t>
      </w:r>
      <w:r>
        <w:rPr>
          <w:rFonts w:hint="eastAsia" w:ascii="宋体" w:hAnsi="宋体" w:eastAsia="宋体" w:cs="宋体"/>
          <w:kern w:val="0"/>
          <w:sz w:val="21"/>
          <w:szCs w:val="21"/>
          <w14:ligatures w14:val="none"/>
        </w:rPr>
        <w:t>项目及</w:t>
      </w:r>
      <w:r>
        <w:rPr>
          <w:rFonts w:ascii="宋体" w:hAnsi="宋体" w:eastAsia="宋体" w:cs="宋体"/>
          <w:kern w:val="0"/>
          <w:sz w:val="21"/>
          <w:szCs w:val="21"/>
          <w14:ligatures w14:val="none"/>
        </w:rPr>
        <w:t>报名</w:t>
      </w:r>
      <w:r>
        <w:rPr>
          <w:rFonts w:hint="eastAsia" w:ascii="宋体" w:hAnsi="宋体" w:eastAsia="宋体" w:cs="宋体"/>
          <w:kern w:val="0"/>
          <w:sz w:val="21"/>
          <w:szCs w:val="21"/>
          <w14:ligatures w14:val="none"/>
        </w:rPr>
        <w:t>相关</w:t>
      </w:r>
      <w:r>
        <w:rPr>
          <w:rFonts w:ascii="宋体" w:hAnsi="宋体" w:eastAsia="宋体" w:cs="宋体"/>
          <w:kern w:val="0"/>
          <w:sz w:val="21"/>
          <w:szCs w:val="21"/>
          <w14:ligatures w14:val="none"/>
        </w:rPr>
        <w:t>事项通知如下</w:t>
      </w:r>
      <w:r>
        <w:rPr>
          <w:rFonts w:hint="eastAsia" w:ascii="宋体" w:hAnsi="宋体" w:eastAsia="宋体" w:cs="宋体"/>
          <w:kern w:val="0"/>
          <w:sz w:val="21"/>
          <w:szCs w:val="21"/>
          <w14:ligatures w14:val="none"/>
        </w:rPr>
        <w:t>。</w:t>
      </w:r>
    </w:p>
    <w:p w14:paraId="719C674E">
      <w:pPr>
        <w:spacing w:line="360" w:lineRule="auto"/>
        <w:ind w:firstLine="42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了解线上宣讲会等相关信息，请加入专属</w:t>
      </w:r>
      <w:r>
        <w:rPr>
          <w:rFonts w:hint="eastAsia" w:ascii="Times New Roman" w:hAnsi="Times New Roman" w:eastAsia="宋体" w:cs="Times New Roman"/>
          <w:kern w:val="0"/>
          <w:sz w:val="21"/>
          <w:szCs w:val="21"/>
          <w14:ligatures w14:val="none"/>
        </w:rPr>
        <w:t>QQ</w:t>
      </w:r>
      <w:r>
        <w:rPr>
          <w:rFonts w:hint="eastAsia" w:ascii="宋体" w:hAnsi="宋体" w:eastAsia="宋体" w:cs="宋体"/>
          <w:kern w:val="0"/>
          <w:sz w:val="21"/>
          <w:szCs w:val="21"/>
          <w14:ligatures w14:val="none"/>
        </w:rPr>
        <w:t>群。</w:t>
      </w:r>
    </w:p>
    <w:p w14:paraId="18340E94">
      <w:pPr>
        <w:spacing w:line="360" w:lineRule="auto"/>
        <w:ind w:left="440" w:hanging="440" w:hangingChars="200"/>
        <w:jc w:val="both"/>
        <w:rPr>
          <w:rFonts w:hint="eastAsia" w:ascii="宋体" w:hAnsi="宋体" w:eastAsia="宋体" w:cs="宋体"/>
          <w:kern w:val="0"/>
          <w:sz w:val="21"/>
          <w:szCs w:val="21"/>
          <w:lang w:eastAsia="zh-CN"/>
          <w14:ligatures w14:val="none"/>
        </w:rPr>
      </w:pPr>
      <w:bookmarkStart w:id="43" w:name="_Toc11970"/>
      <w:r>
        <w:drawing>
          <wp:inline distT="0" distB="0" distL="114300" distR="114300">
            <wp:extent cx="1217295" cy="1637665"/>
            <wp:effectExtent l="0" t="0" r="1905" b="635"/>
            <wp:docPr id="35" name="图片 35" descr="2121abd944d2380c9b215e4072a82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121abd944d2380c9b215e4072a82707"/>
                    <pic:cNvPicPr>
                      <a:picLocks noChangeAspect="1"/>
                    </pic:cNvPicPr>
                  </pic:nvPicPr>
                  <pic:blipFill>
                    <a:blip r:embed="rId79"/>
                    <a:stretch>
                      <a:fillRect/>
                    </a:stretch>
                  </pic:blipFill>
                  <pic:spPr>
                    <a:xfrm>
                      <a:off x="0" y="0"/>
                      <a:ext cx="1217295" cy="1637665"/>
                    </a:xfrm>
                    <a:prstGeom prst="rect">
                      <a:avLst/>
                    </a:prstGeom>
                  </pic:spPr>
                </pic:pic>
              </a:graphicData>
            </a:graphic>
          </wp:inline>
        </w:drawing>
      </w:r>
      <w:r>
        <w:drawing>
          <wp:inline distT="0" distB="0" distL="114300" distR="114300">
            <wp:extent cx="1212215" cy="1626235"/>
            <wp:effectExtent l="0" t="0" r="6985" b="12065"/>
            <wp:docPr id="37" name="图片 37" descr="e28e8523b633a3eb003f9999ac472d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28e8523b633a3eb003f9999ac472dcf"/>
                    <pic:cNvPicPr>
                      <a:picLocks noChangeAspect="1"/>
                    </pic:cNvPicPr>
                  </pic:nvPicPr>
                  <pic:blipFill>
                    <a:blip r:embed="rId80"/>
                    <a:stretch>
                      <a:fillRect/>
                    </a:stretch>
                  </pic:blipFill>
                  <pic:spPr>
                    <a:xfrm>
                      <a:off x="0" y="0"/>
                      <a:ext cx="1212215" cy="1626235"/>
                    </a:xfrm>
                    <a:prstGeom prst="rect">
                      <a:avLst/>
                    </a:prstGeom>
                  </pic:spPr>
                </pic:pic>
              </a:graphicData>
            </a:graphic>
          </wp:inline>
        </w:drawing>
      </w:r>
      <w:r>
        <w:drawing>
          <wp:inline distT="0" distB="0" distL="114300" distR="114300">
            <wp:extent cx="1208405" cy="1638300"/>
            <wp:effectExtent l="0" t="0" r="10795" b="0"/>
            <wp:docPr id="38" name="图片 38" descr="afc7b6b4c130342fe28e88c77d077b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afc7b6b4c130342fe28e88c77d077bcb"/>
                    <pic:cNvPicPr>
                      <a:picLocks noChangeAspect="1"/>
                    </pic:cNvPicPr>
                  </pic:nvPicPr>
                  <pic:blipFill>
                    <a:blip r:embed="rId81"/>
                    <a:stretch>
                      <a:fillRect/>
                    </a:stretch>
                  </pic:blipFill>
                  <pic:spPr>
                    <a:xfrm>
                      <a:off x="0" y="0"/>
                      <a:ext cx="1208405" cy="1638300"/>
                    </a:xfrm>
                    <a:prstGeom prst="rect">
                      <a:avLst/>
                    </a:prstGeom>
                  </pic:spPr>
                </pic:pic>
              </a:graphicData>
            </a:graphic>
          </wp:inline>
        </w:drawing>
      </w:r>
      <w:r>
        <w:rPr>
          <w:rFonts w:ascii="Times New Roman" w:eastAsia="宋体"/>
          <w:sz w:val="21"/>
          <w:szCs w:val="21"/>
        </w:rPr>
        <w:drawing>
          <wp:inline distT="0" distB="0" distL="114300" distR="114300">
            <wp:extent cx="1219200" cy="1639570"/>
            <wp:effectExtent l="0" t="0" r="0" b="11430"/>
            <wp:docPr id="39" name="图片 39" descr="2fc0dde275b5c7d373d61153e72b20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2fc0dde275b5c7d373d61153e72b20b8"/>
                    <pic:cNvPicPr>
                      <a:picLocks noChangeAspect="1"/>
                    </pic:cNvPicPr>
                  </pic:nvPicPr>
                  <pic:blipFill>
                    <a:blip r:embed="rId82"/>
                    <a:stretch>
                      <a:fillRect/>
                    </a:stretch>
                  </pic:blipFill>
                  <pic:spPr>
                    <a:xfrm>
                      <a:off x="0" y="0"/>
                      <a:ext cx="1219200" cy="1639570"/>
                    </a:xfrm>
                    <a:prstGeom prst="rect">
                      <a:avLst/>
                    </a:prstGeom>
                  </pic:spPr>
                </pic:pic>
              </a:graphicData>
            </a:graphic>
          </wp:inline>
        </w:drawing>
      </w:r>
    </w:p>
    <w:p w14:paraId="20200555">
      <w:pPr>
        <w:spacing w:line="360" w:lineRule="auto"/>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【赴英】</w:t>
      </w:r>
      <w:r>
        <w:rPr>
          <w:rFonts w:hint="eastAsia" w:ascii="Times New Roman" w:eastAsia="宋体"/>
          <w:sz w:val="21"/>
          <w:szCs w:val="21"/>
        </w:rPr>
        <w:t>743869229</w:t>
      </w:r>
      <w:r>
        <w:rPr>
          <w:rFonts w:hint="eastAsia" w:ascii="宋体" w:hAnsi="宋体" w:eastAsia="宋体" w:cs="宋体"/>
          <w:kern w:val="0"/>
          <w:sz w:val="21"/>
          <w:szCs w:val="21"/>
          <w14:ligatures w14:val="none"/>
        </w:rPr>
        <w:t xml:space="preserve">    【赴澳】</w:t>
      </w:r>
      <w:r>
        <w:rPr>
          <w:rFonts w:hint="eastAsia" w:ascii="Times New Roman" w:eastAsia="宋体"/>
          <w:sz w:val="21"/>
          <w:szCs w:val="21"/>
        </w:rPr>
        <w:t>709251456</w:t>
      </w:r>
      <w:r>
        <w:rPr>
          <w:rFonts w:hint="eastAsia" w:ascii="宋体" w:hAnsi="宋体" w:eastAsia="宋体" w:cs="宋体"/>
          <w:kern w:val="0"/>
          <w:sz w:val="21"/>
          <w:szCs w:val="21"/>
          <w14:ligatures w14:val="none"/>
        </w:rPr>
        <w:t xml:space="preserve">   【赴港】</w:t>
      </w:r>
      <w:r>
        <w:rPr>
          <w:rFonts w:hint="eastAsia" w:ascii="Times New Roman" w:eastAsia="宋体"/>
          <w:sz w:val="21"/>
          <w:szCs w:val="21"/>
        </w:rPr>
        <w:t>745760602</w:t>
      </w:r>
      <w:r>
        <w:rPr>
          <w:rFonts w:hint="eastAsia" w:ascii="宋体" w:hAnsi="宋体" w:eastAsia="宋体" w:cs="宋体"/>
          <w:kern w:val="0"/>
          <w:sz w:val="21"/>
          <w:szCs w:val="21"/>
          <w14:ligatures w14:val="none"/>
        </w:rPr>
        <w:t xml:space="preserve">   【赴瑞士】</w:t>
      </w:r>
      <w:r>
        <w:rPr>
          <w:rFonts w:hint="eastAsia" w:ascii="Times New Roman" w:eastAsia="宋体"/>
          <w:sz w:val="21"/>
          <w:szCs w:val="21"/>
        </w:rPr>
        <w:t>1</w:t>
      </w:r>
      <w:r>
        <w:rPr>
          <w:rFonts w:hint="eastAsia" w:ascii="Times New Roman" w:eastAsia="宋体"/>
          <w:sz w:val="21"/>
          <w:szCs w:val="21"/>
          <w:lang w:val="en-US" w:eastAsia="zh-CN"/>
        </w:rPr>
        <w:t>091796949</w:t>
      </w:r>
    </w:p>
    <w:p w14:paraId="07793EE3">
      <w:pPr>
        <w:pStyle w:val="37"/>
        <w:widowControl/>
        <w:numPr>
          <w:ilvl w:val="0"/>
          <w:numId w:val="25"/>
        </w:numPr>
        <w:spacing w:after="0" w:line="480" w:lineRule="auto"/>
        <w:rPr>
          <w:rFonts w:hint="eastAsia" w:ascii="宋体" w:hAnsi="宋体" w:eastAsia="宋体" w:cs="宋体"/>
          <w:b/>
          <w:bCs/>
          <w:kern w:val="0"/>
          <w:sz w:val="24"/>
          <w14:ligatures w14:val="none"/>
        </w:rPr>
      </w:pPr>
      <w:r>
        <w:rPr>
          <w:rFonts w:hint="eastAsia" w:ascii="宋体" w:hAnsi="宋体" w:eastAsia="宋体" w:cs="宋体"/>
          <w:b/>
          <w:bCs/>
          <w:kern w:val="0"/>
          <w:sz w:val="24"/>
          <w:lang w:val="en-US" w:eastAsia="zh-CN"/>
          <w14:ligatures w14:val="none"/>
        </w:rPr>
        <w:t>2027寒假赴英</w:t>
      </w:r>
      <w:r>
        <w:rPr>
          <w:rFonts w:hint="eastAsia" w:ascii="宋体" w:hAnsi="宋体" w:eastAsia="宋体" w:cs="宋体"/>
          <w:b/>
          <w:bCs/>
          <w:kern w:val="0"/>
          <w:sz w:val="24"/>
          <w14:ligatures w14:val="none"/>
        </w:rPr>
        <w:t>国际传播综合能力提升</w:t>
      </w:r>
      <w:bookmarkEnd w:id="43"/>
      <w:r>
        <w:rPr>
          <w:rFonts w:hint="eastAsia" w:ascii="宋体" w:hAnsi="宋体" w:eastAsia="宋体" w:cs="宋体"/>
          <w:b/>
          <w:bCs/>
          <w:kern w:val="0"/>
          <w:sz w:val="24"/>
          <w:lang w:eastAsia="zh-CN"/>
          <w14:ligatures w14:val="none"/>
        </w:rPr>
        <w:t>（</w:t>
      </w:r>
      <w:r>
        <w:rPr>
          <w:rFonts w:hint="eastAsia" w:ascii="宋体" w:hAnsi="宋体" w:eastAsia="宋体" w:cs="宋体"/>
          <w:b/>
          <w:bCs/>
          <w:kern w:val="0"/>
          <w:sz w:val="24"/>
          <w:lang w:val="en-US" w:eastAsia="zh-CN"/>
          <w14:ligatures w14:val="none"/>
        </w:rPr>
        <w:t>牛津布鲁克斯大学+曼彻斯特大学）</w:t>
      </w:r>
    </w:p>
    <w:p w14:paraId="516E35FF">
      <w:pPr>
        <w:numPr>
          <w:ilvl w:val="0"/>
          <w:numId w:val="26"/>
        </w:numPr>
        <w:spacing w:line="480" w:lineRule="auto"/>
        <w:ind w:firstLine="422"/>
        <w:rPr>
          <w:rFonts w:hint="eastAsia" w:ascii="Times New Roman" w:eastAsia="宋体"/>
          <w:b/>
          <w:bCs/>
          <w:sz w:val="21"/>
          <w:szCs w:val="21"/>
        </w:rPr>
      </w:pPr>
      <w:r>
        <w:rPr>
          <w:rFonts w:hint="eastAsia" w:ascii="Times New Roman" w:eastAsia="宋体"/>
          <w:b/>
          <w:bCs/>
          <w:sz w:val="21"/>
          <w:szCs w:val="21"/>
        </w:rPr>
        <w:t>研学时间：</w:t>
      </w:r>
      <w:r>
        <w:rPr>
          <w:rFonts w:hint="eastAsia" w:ascii="Times New Roman" w:eastAsia="宋体"/>
          <w:sz w:val="21"/>
          <w:szCs w:val="21"/>
          <w:lang w:eastAsia="zh-CN"/>
        </w:rPr>
        <w:t>2027</w:t>
      </w:r>
      <w:r>
        <w:rPr>
          <w:rFonts w:hint="eastAsia" w:ascii="Times New Roman" w:eastAsia="宋体"/>
          <w:sz w:val="21"/>
          <w:szCs w:val="21"/>
        </w:rPr>
        <w:t>年1月</w:t>
      </w:r>
      <w:r>
        <w:rPr>
          <w:rFonts w:hint="eastAsia" w:ascii="Times New Roman" w:eastAsia="宋体"/>
          <w:sz w:val="21"/>
          <w:szCs w:val="21"/>
          <w:lang w:val="en-US" w:eastAsia="zh-CN"/>
        </w:rPr>
        <w:t>18</w:t>
      </w:r>
      <w:r>
        <w:rPr>
          <w:rFonts w:hint="eastAsia" w:ascii="Times New Roman" w:eastAsia="宋体"/>
          <w:sz w:val="21"/>
          <w:szCs w:val="21"/>
        </w:rPr>
        <w:t>日—</w:t>
      </w:r>
      <w:r>
        <w:rPr>
          <w:rFonts w:hint="eastAsia" w:ascii="Times New Roman" w:eastAsia="宋体"/>
          <w:sz w:val="21"/>
          <w:szCs w:val="21"/>
          <w:lang w:val="en-US" w:eastAsia="zh-CN"/>
        </w:rPr>
        <w:t>29</w:t>
      </w:r>
      <w:r>
        <w:rPr>
          <w:rFonts w:hint="eastAsia" w:ascii="Times New Roman" w:eastAsia="宋体"/>
          <w:sz w:val="21"/>
          <w:szCs w:val="21"/>
        </w:rPr>
        <w:t>日（10晚12天）</w:t>
      </w:r>
    </w:p>
    <w:p w14:paraId="0C1A65EF">
      <w:pPr>
        <w:numPr>
          <w:ilvl w:val="0"/>
          <w:numId w:val="26"/>
        </w:numPr>
        <w:spacing w:line="360" w:lineRule="auto"/>
        <w:ind w:firstLine="422" w:firstLineChars="200"/>
        <w:rPr>
          <w:rFonts w:hint="eastAsia" w:ascii="Times New Roman" w:eastAsia="宋体"/>
          <w:b/>
          <w:bCs/>
          <w:sz w:val="21"/>
          <w:szCs w:val="21"/>
        </w:rPr>
      </w:pPr>
      <w:r>
        <w:rPr>
          <w:rFonts w:hint="eastAsia" w:ascii="Times New Roman" w:eastAsia="宋体"/>
          <w:b/>
          <w:bCs/>
          <w:sz w:val="21"/>
          <w:szCs w:val="21"/>
        </w:rPr>
        <w:t>研学对象：</w:t>
      </w:r>
      <w:r>
        <w:rPr>
          <w:rFonts w:hint="eastAsia" w:ascii="Times New Roman" w:eastAsia="宋体"/>
          <w:sz w:val="21"/>
          <w:szCs w:val="21"/>
        </w:rPr>
        <w:t>在校大学生（含研究生）</w:t>
      </w:r>
    </w:p>
    <w:p w14:paraId="6BC543AF">
      <w:pPr>
        <w:numPr>
          <w:ilvl w:val="0"/>
          <w:numId w:val="26"/>
        </w:numPr>
        <w:spacing w:line="360" w:lineRule="auto"/>
        <w:ind w:firstLine="422" w:firstLineChars="200"/>
        <w:rPr>
          <w:rFonts w:hint="eastAsia" w:ascii="Times New Roman" w:eastAsia="宋体"/>
          <w:b/>
          <w:bCs/>
          <w:sz w:val="21"/>
          <w:szCs w:val="21"/>
        </w:rPr>
      </w:pPr>
      <w:r>
        <w:rPr>
          <w:rFonts w:hint="eastAsia" w:ascii="Times New Roman" w:eastAsia="宋体"/>
          <w:b/>
          <w:bCs/>
          <w:sz w:val="21"/>
          <w:szCs w:val="21"/>
        </w:rPr>
        <w:t>授课语言：</w:t>
      </w:r>
      <w:r>
        <w:rPr>
          <w:rFonts w:hint="eastAsia" w:ascii="Times New Roman" w:eastAsia="宋体"/>
          <w:sz w:val="21"/>
          <w:szCs w:val="21"/>
        </w:rPr>
        <w:t>英语为主，部分中文（大学英语四级合格及以上，或者国际人才英语考试中级合格及以上者优先加入项目）</w:t>
      </w:r>
    </w:p>
    <w:p w14:paraId="09C283D1">
      <w:pPr>
        <w:numPr>
          <w:ilvl w:val="0"/>
          <w:numId w:val="26"/>
        </w:numPr>
        <w:spacing w:line="360" w:lineRule="auto"/>
        <w:ind w:firstLine="422" w:firstLineChars="200"/>
        <w:rPr>
          <w:rFonts w:hint="eastAsia" w:ascii="Times New Roman" w:eastAsia="宋体"/>
          <w:b/>
          <w:bCs/>
          <w:sz w:val="21"/>
          <w:szCs w:val="21"/>
        </w:rPr>
      </w:pPr>
      <w:r>
        <w:rPr>
          <w:rFonts w:hint="eastAsia" w:ascii="Times New Roman" w:eastAsia="宋体"/>
          <w:b/>
          <w:bCs/>
          <w:sz w:val="21"/>
          <w:szCs w:val="21"/>
        </w:rPr>
        <w:t>研学地点：</w:t>
      </w:r>
      <w:r>
        <w:rPr>
          <w:rFonts w:hint="eastAsia" w:ascii="Times New Roman" w:eastAsia="宋体"/>
          <w:sz w:val="21"/>
          <w:szCs w:val="21"/>
        </w:rPr>
        <w:t>英国牛津布鲁克斯大学</w:t>
      </w:r>
    </w:p>
    <w:p w14:paraId="0647AA7E">
      <w:pPr>
        <w:numPr>
          <w:ilvl w:val="0"/>
          <w:numId w:val="26"/>
        </w:numPr>
        <w:spacing w:line="360" w:lineRule="auto"/>
        <w:ind w:firstLine="422" w:firstLineChars="200"/>
        <w:rPr>
          <w:rFonts w:hint="eastAsia" w:ascii="Times New Roman" w:eastAsia="宋体"/>
          <w:b/>
          <w:bCs/>
          <w:sz w:val="21"/>
          <w:szCs w:val="21"/>
        </w:rPr>
      </w:pPr>
      <w:r>
        <w:rPr>
          <w:rFonts w:hint="eastAsia" w:ascii="Times New Roman" w:eastAsia="宋体"/>
          <w:b/>
          <w:bCs/>
          <w:sz w:val="21"/>
          <w:szCs w:val="21"/>
        </w:rPr>
        <w:t>研学证书：</w:t>
      </w:r>
      <w:r>
        <w:rPr>
          <w:rFonts w:hint="eastAsia" w:ascii="Times New Roman" w:eastAsia="宋体"/>
          <w:sz w:val="21"/>
          <w:szCs w:val="21"/>
        </w:rPr>
        <w:t>牛津布鲁克斯大学颁发权威结业证书，优秀者可获导师推荐信。</w:t>
      </w:r>
    </w:p>
    <w:p w14:paraId="066454C8">
      <w:pPr>
        <w:numPr>
          <w:ilvl w:val="0"/>
          <w:numId w:val="26"/>
        </w:numPr>
        <w:spacing w:line="360" w:lineRule="auto"/>
        <w:ind w:firstLine="422" w:firstLineChars="200"/>
        <w:rPr>
          <w:rFonts w:hint="eastAsia" w:ascii="Times New Roman" w:eastAsia="宋体"/>
          <w:b/>
          <w:bCs/>
          <w:sz w:val="21"/>
          <w:szCs w:val="21"/>
        </w:rPr>
      </w:pPr>
      <w:r>
        <w:rPr>
          <w:rFonts w:ascii="Times New Roman" w:eastAsia="宋体"/>
          <w:b/>
          <w:bCs/>
          <w:sz w:val="21"/>
          <w:szCs w:val="21"/>
        </w:rPr>
        <w:t>合作院校</w:t>
      </w:r>
      <w:r>
        <w:rPr>
          <w:rFonts w:hint="eastAsia" w:ascii="Times New Roman" w:eastAsia="宋体"/>
          <w:b/>
          <w:bCs/>
          <w:sz w:val="21"/>
          <w:szCs w:val="21"/>
        </w:rPr>
        <w:t>：</w:t>
      </w:r>
      <w:r>
        <w:rPr>
          <w:rFonts w:hint="eastAsia" w:ascii="Times New Roman" w:eastAsia="宋体"/>
          <w:sz w:val="21"/>
          <w:szCs w:val="21"/>
        </w:rPr>
        <w:t>牛津布鲁克斯大学、曼彻斯特大学</w:t>
      </w:r>
    </w:p>
    <w:p w14:paraId="52152830">
      <w:pPr>
        <w:numPr>
          <w:ilvl w:val="0"/>
          <w:numId w:val="26"/>
        </w:numPr>
        <w:spacing w:line="360" w:lineRule="auto"/>
        <w:ind w:firstLine="422" w:firstLineChars="200"/>
        <w:rPr>
          <w:rFonts w:hint="eastAsia" w:ascii="Times New Roman" w:eastAsia="宋体"/>
          <w:b/>
          <w:bCs/>
          <w:sz w:val="21"/>
          <w:szCs w:val="21"/>
        </w:rPr>
      </w:pPr>
      <w:r>
        <w:rPr>
          <w:rFonts w:hint="eastAsia" w:ascii="Times New Roman" w:eastAsia="宋体"/>
          <w:b/>
          <w:bCs/>
          <w:sz w:val="21"/>
          <w:szCs w:val="21"/>
        </w:rPr>
        <w:t>研学费用：</w:t>
      </w:r>
      <w:r>
        <w:rPr>
          <w:rFonts w:hint="eastAsia" w:ascii="Times New Roman" w:eastAsia="宋体"/>
          <w:sz w:val="21"/>
          <w:szCs w:val="21"/>
        </w:rPr>
        <w:t>常规价25800元/人，早鸟价24</w:t>
      </w:r>
      <w:r>
        <w:rPr>
          <w:rFonts w:hint="eastAsia" w:ascii="Times New Roman" w:eastAsia="宋体"/>
          <w:sz w:val="21"/>
          <w:szCs w:val="21"/>
          <w:lang w:val="en-US" w:eastAsia="zh-CN"/>
        </w:rPr>
        <w:t>8</w:t>
      </w:r>
      <w:r>
        <w:rPr>
          <w:rFonts w:hint="eastAsia" w:ascii="Times New Roman" w:eastAsia="宋体"/>
          <w:sz w:val="21"/>
          <w:szCs w:val="21"/>
        </w:rPr>
        <w:t>00元/人</w:t>
      </w:r>
    </w:p>
    <w:p w14:paraId="10B3A7BC">
      <w:pPr>
        <w:numPr>
          <w:ilvl w:val="0"/>
          <w:numId w:val="26"/>
        </w:numPr>
        <w:spacing w:line="360" w:lineRule="auto"/>
        <w:ind w:firstLine="422"/>
        <w:rPr>
          <w:rFonts w:hint="eastAsia" w:ascii="Times New Roman" w:eastAsia="宋体"/>
          <w:b/>
          <w:bCs/>
          <w:sz w:val="21"/>
          <w:szCs w:val="21"/>
        </w:rPr>
      </w:pPr>
      <w:r>
        <w:rPr>
          <w:rFonts w:hint="eastAsia" w:ascii="Times New Roman" w:eastAsia="宋体"/>
          <w:b/>
          <w:bCs/>
          <w:sz w:val="21"/>
          <w:szCs w:val="21"/>
        </w:rPr>
        <w:t>截止日期：</w:t>
      </w:r>
      <w:r>
        <w:rPr>
          <w:rFonts w:hint="eastAsia" w:ascii="Times New Roman" w:eastAsia="宋体"/>
          <w:sz w:val="21"/>
          <w:szCs w:val="21"/>
        </w:rPr>
        <w:t>早鸟价10月20日截止，常规价</w:t>
      </w:r>
      <w:r>
        <w:rPr>
          <w:rFonts w:hint="eastAsia" w:ascii="Times New Roman" w:eastAsia="宋体"/>
          <w:sz w:val="21"/>
          <w:szCs w:val="21"/>
          <w:lang w:eastAsia="zh-CN"/>
        </w:rPr>
        <w:t>11月20日</w:t>
      </w:r>
      <w:r>
        <w:rPr>
          <w:rFonts w:hint="eastAsia" w:ascii="Times New Roman" w:eastAsia="宋体"/>
          <w:sz w:val="21"/>
          <w:szCs w:val="21"/>
        </w:rPr>
        <w:t>截止</w:t>
      </w:r>
    </w:p>
    <w:p w14:paraId="57369928">
      <w:pPr>
        <w:numPr>
          <w:ilvl w:val="0"/>
          <w:numId w:val="26"/>
        </w:numPr>
        <w:spacing w:line="360" w:lineRule="auto"/>
        <w:ind w:firstLine="422" w:firstLineChars="200"/>
        <w:rPr>
          <w:rFonts w:hint="eastAsia" w:ascii="Times New Roman" w:eastAsia="宋体"/>
          <w:b/>
          <w:bCs/>
          <w:sz w:val="21"/>
          <w:szCs w:val="21"/>
        </w:rPr>
      </w:pPr>
      <w:r>
        <w:rPr>
          <w:rFonts w:hint="eastAsia" w:ascii="宋体" w:hAnsi="宋体" w:eastAsia="宋体" w:cs="宋体"/>
          <w:b/>
          <w:bCs/>
          <w:kern w:val="0"/>
          <w:sz w:val="21"/>
          <w:szCs w:val="21"/>
          <w14:ligatures w14:val="none"/>
        </w:rPr>
        <w:t>项目特色：</w:t>
      </w:r>
    </w:p>
    <w:p w14:paraId="649E86C5">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1、特色课程体验，提升全球胜任力</w:t>
      </w:r>
    </w:p>
    <w:p w14:paraId="30A51B58">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2、多所名校交流，拓展全球视野</w:t>
      </w:r>
    </w:p>
    <w:p w14:paraId="4916C866">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3、著名企业参访，探索行业发展</w:t>
      </w:r>
    </w:p>
    <w:p w14:paraId="0A12CB32">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4、享受英伦氛围，体验多元文化</w:t>
      </w:r>
    </w:p>
    <w:p w14:paraId="0E0A0459">
      <w:pPr>
        <w:numPr>
          <w:ilvl w:val="0"/>
          <w:numId w:val="26"/>
        </w:numPr>
        <w:spacing w:line="36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报名方式：</w:t>
      </w:r>
      <w:r>
        <w:rPr>
          <w:rFonts w:hint="eastAsia" w:ascii="宋体" w:hAnsi="宋体" w:eastAsia="宋体" w:cs="宋体"/>
          <w:kern w:val="0"/>
          <w:sz w:val="21"/>
          <w:szCs w:val="21"/>
          <w14:ligatures w14:val="none"/>
        </w:rPr>
        <w:t>扫描下方二维码，立即报名</w:t>
      </w:r>
    </w:p>
    <w:p w14:paraId="3155933D">
      <w:pPr>
        <w:spacing w:line="480" w:lineRule="auto"/>
        <w:jc w:val="center"/>
        <w:rPr>
          <w:rFonts w:hint="eastAsia" w:ascii="宋体" w:hAnsi="宋体" w:eastAsia="宋体" w:cs="宋体"/>
          <w:b/>
          <w:bCs/>
          <w:kern w:val="0"/>
          <w:sz w:val="24"/>
          <w14:ligatures w14:val="none"/>
        </w:rPr>
      </w:pPr>
      <w:bookmarkStart w:id="44" w:name="_Toc21386"/>
      <w:r>
        <w:rPr>
          <w:rFonts w:ascii="宋体" w:hAnsi="宋体" w:eastAsia="宋体" w:cs="宋体"/>
          <w:sz w:val="24"/>
          <w:szCs w:val="24"/>
        </w:rPr>
        <w:drawing>
          <wp:inline distT="0" distB="0" distL="114300" distR="114300">
            <wp:extent cx="1257300" cy="1257300"/>
            <wp:effectExtent l="0" t="0" r="0" b="0"/>
            <wp:docPr id="1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IMG_256"/>
                    <pic:cNvPicPr>
                      <a:picLocks noChangeAspect="1"/>
                    </pic:cNvPicPr>
                  </pic:nvPicPr>
                  <pic:blipFill>
                    <a:blip r:embed="rId22"/>
                    <a:stretch>
                      <a:fillRect/>
                    </a:stretch>
                  </pic:blipFill>
                  <pic:spPr>
                    <a:xfrm>
                      <a:off x="0" y="0"/>
                      <a:ext cx="1257300" cy="1257300"/>
                    </a:xfrm>
                    <a:prstGeom prst="rect">
                      <a:avLst/>
                    </a:prstGeom>
                    <a:noFill/>
                    <a:ln w="9525">
                      <a:noFill/>
                    </a:ln>
                  </pic:spPr>
                </pic:pic>
              </a:graphicData>
            </a:graphic>
          </wp:inline>
        </w:drawing>
      </w:r>
    </w:p>
    <w:p w14:paraId="3AFE5AE2">
      <w:pPr>
        <w:spacing w:line="480" w:lineRule="auto"/>
        <w:jc w:val="center"/>
        <w:rPr>
          <w:rFonts w:hint="eastAsia" w:ascii="宋体" w:hAnsi="宋体" w:eastAsia="宋体" w:cs="宋体"/>
          <w:b/>
          <w:bCs/>
          <w:kern w:val="0"/>
          <w:sz w:val="24"/>
          <w14:ligatures w14:val="none"/>
        </w:rPr>
      </w:pPr>
    </w:p>
    <w:p w14:paraId="4AF17421">
      <w:pPr>
        <w:pStyle w:val="37"/>
        <w:widowControl/>
        <w:numPr>
          <w:ilvl w:val="0"/>
          <w:numId w:val="25"/>
        </w:numPr>
        <w:spacing w:after="0" w:line="480" w:lineRule="auto"/>
        <w:rPr>
          <w:rFonts w:hint="eastAsia" w:ascii="宋体" w:hAnsi="宋体" w:eastAsia="宋体" w:cs="宋体"/>
          <w:b/>
          <w:bCs/>
          <w:kern w:val="0"/>
          <w:sz w:val="24"/>
          <w14:ligatures w14:val="none"/>
        </w:rPr>
      </w:pPr>
      <w:r>
        <w:rPr>
          <w:rFonts w:hint="eastAsia" w:ascii="宋体" w:hAnsi="宋体" w:eastAsia="宋体" w:cs="宋体"/>
          <w:b/>
          <w:bCs/>
          <w:kern w:val="0"/>
          <w:sz w:val="24"/>
          <w:lang w:val="en-US" w:eastAsia="zh-CN"/>
          <w14:ligatures w14:val="none"/>
        </w:rPr>
        <w:t>2027寒假赴澳商业领导力与</w:t>
      </w:r>
      <w:r>
        <w:rPr>
          <w:rFonts w:hint="eastAsia" w:ascii="宋体" w:hAnsi="宋体" w:eastAsia="宋体" w:cs="宋体"/>
          <w:b/>
          <w:bCs/>
          <w:kern w:val="0"/>
          <w:sz w:val="24"/>
          <w14:ligatures w14:val="none"/>
        </w:rPr>
        <w:t>科技创新能力提升项目</w:t>
      </w:r>
      <w:bookmarkEnd w:id="44"/>
      <w:r>
        <w:rPr>
          <w:rFonts w:hint="eastAsia" w:ascii="宋体" w:hAnsi="宋体" w:eastAsia="宋体" w:cs="宋体"/>
          <w:b/>
          <w:bCs/>
          <w:kern w:val="0"/>
          <w:sz w:val="24"/>
          <w:lang w:eastAsia="zh-CN"/>
          <w14:ligatures w14:val="none"/>
        </w:rPr>
        <w:t>（</w:t>
      </w:r>
      <w:r>
        <w:rPr>
          <w:rFonts w:hint="eastAsia" w:ascii="宋体" w:hAnsi="宋体" w:eastAsia="宋体" w:cs="宋体"/>
          <w:b/>
          <w:bCs/>
          <w:kern w:val="0"/>
          <w:sz w:val="24"/>
          <w:lang w:val="en-US" w:eastAsia="zh-CN"/>
          <w14:ligatures w14:val="none"/>
        </w:rPr>
        <w:t>墨尔本大学）</w:t>
      </w:r>
    </w:p>
    <w:p w14:paraId="2C0102A3">
      <w:pPr>
        <w:numPr>
          <w:ilvl w:val="0"/>
          <w:numId w:val="27"/>
        </w:numPr>
        <w:spacing w:line="480" w:lineRule="auto"/>
        <w:ind w:firstLine="422"/>
        <w:rPr>
          <w:rFonts w:hint="eastAsia" w:ascii="Times New Roman" w:eastAsia="宋体"/>
          <w:sz w:val="21"/>
          <w:szCs w:val="21"/>
        </w:rPr>
      </w:pPr>
      <w:r>
        <w:rPr>
          <w:rFonts w:hint="eastAsia" w:ascii="Times New Roman" w:eastAsia="宋体"/>
          <w:b/>
          <w:bCs/>
          <w:sz w:val="21"/>
          <w:szCs w:val="21"/>
        </w:rPr>
        <w:t>研学时间：</w:t>
      </w:r>
      <w:r>
        <w:rPr>
          <w:rFonts w:hint="eastAsia" w:ascii="Times New Roman" w:eastAsia="宋体"/>
          <w:sz w:val="21"/>
          <w:szCs w:val="21"/>
          <w:lang w:eastAsia="zh-CN"/>
        </w:rPr>
        <w:t>2027</w:t>
      </w:r>
      <w:r>
        <w:rPr>
          <w:rFonts w:hint="eastAsia" w:ascii="Times New Roman" w:eastAsia="宋体"/>
          <w:sz w:val="21"/>
          <w:szCs w:val="21"/>
        </w:rPr>
        <w:t>年1月</w:t>
      </w:r>
      <w:r>
        <w:rPr>
          <w:rFonts w:hint="eastAsia" w:ascii="Times New Roman" w:eastAsia="宋体"/>
          <w:sz w:val="21"/>
          <w:szCs w:val="21"/>
          <w:lang w:val="en-US" w:eastAsia="zh-CN"/>
        </w:rPr>
        <w:t>17</w:t>
      </w:r>
      <w:r>
        <w:rPr>
          <w:rFonts w:hint="eastAsia" w:ascii="Times New Roman" w:eastAsia="宋体"/>
          <w:sz w:val="21"/>
          <w:szCs w:val="21"/>
        </w:rPr>
        <w:t>日—</w:t>
      </w:r>
      <w:r>
        <w:rPr>
          <w:rFonts w:hint="eastAsia" w:ascii="Times New Roman" w:eastAsia="宋体"/>
          <w:sz w:val="21"/>
          <w:szCs w:val="21"/>
          <w:lang w:val="en-US" w:eastAsia="zh-CN"/>
        </w:rPr>
        <w:t>28</w:t>
      </w:r>
      <w:r>
        <w:rPr>
          <w:rFonts w:hint="eastAsia" w:ascii="Times New Roman" w:eastAsia="宋体"/>
          <w:sz w:val="21"/>
          <w:szCs w:val="21"/>
        </w:rPr>
        <w:t>日（10晚12天）</w:t>
      </w:r>
    </w:p>
    <w:p w14:paraId="3DCEE93A">
      <w:pPr>
        <w:numPr>
          <w:ilvl w:val="0"/>
          <w:numId w:val="27"/>
        </w:numPr>
        <w:spacing w:line="360" w:lineRule="auto"/>
        <w:ind w:firstLine="422" w:firstLineChars="200"/>
        <w:rPr>
          <w:rFonts w:hint="eastAsia" w:ascii="宋体" w:hAnsi="宋体" w:eastAsia="宋体" w:cs="宋体"/>
          <w:b/>
          <w:bCs/>
          <w:kern w:val="0"/>
          <w:sz w:val="21"/>
          <w:szCs w:val="21"/>
          <w14:ligatures w14:val="none"/>
        </w:rPr>
      </w:pPr>
      <w:r>
        <w:rPr>
          <w:rFonts w:hint="eastAsia" w:ascii="Times New Roman" w:eastAsia="宋体"/>
          <w:b/>
          <w:bCs/>
          <w:sz w:val="21"/>
          <w:szCs w:val="21"/>
        </w:rPr>
        <w:t>研学对象：</w:t>
      </w:r>
      <w:r>
        <w:rPr>
          <w:rFonts w:hint="eastAsia" w:ascii="Times New Roman" w:eastAsia="宋体"/>
          <w:sz w:val="21"/>
          <w:szCs w:val="21"/>
        </w:rPr>
        <w:t>在校大学生（含研究生）</w:t>
      </w:r>
    </w:p>
    <w:p w14:paraId="45D630E2">
      <w:pPr>
        <w:numPr>
          <w:ilvl w:val="0"/>
          <w:numId w:val="27"/>
        </w:numPr>
        <w:spacing w:line="360" w:lineRule="auto"/>
        <w:ind w:firstLine="422" w:firstLineChars="200"/>
        <w:rPr>
          <w:rFonts w:hint="eastAsia" w:ascii="Times New Roman" w:eastAsia="宋体"/>
          <w:sz w:val="21"/>
          <w:szCs w:val="21"/>
        </w:rPr>
      </w:pPr>
      <w:r>
        <w:rPr>
          <w:rFonts w:hint="eastAsia" w:ascii="宋体" w:hAnsi="宋体" w:eastAsia="宋体" w:cs="宋体"/>
          <w:b/>
          <w:bCs/>
          <w:kern w:val="0"/>
          <w:sz w:val="21"/>
          <w:szCs w:val="21"/>
          <w14:ligatures w14:val="none"/>
        </w:rPr>
        <w:t>授课语言：</w:t>
      </w:r>
      <w:r>
        <w:rPr>
          <w:rFonts w:hint="eastAsia" w:ascii="Times New Roman" w:eastAsia="宋体"/>
          <w:sz w:val="21"/>
          <w:szCs w:val="21"/>
        </w:rPr>
        <w:t>英语为主，部分中文（大学英语四级合格及以上，或者国际人才英语考试中级合格及以上者优先加入项目）</w:t>
      </w:r>
    </w:p>
    <w:p w14:paraId="451E2DA3">
      <w:pPr>
        <w:numPr>
          <w:ilvl w:val="0"/>
          <w:numId w:val="27"/>
        </w:numPr>
        <w:spacing w:line="360" w:lineRule="auto"/>
        <w:ind w:firstLine="422" w:firstLineChars="200"/>
        <w:rPr>
          <w:rFonts w:hint="eastAsia" w:ascii="Times New Roman" w:eastAsia="宋体"/>
          <w:sz w:val="21"/>
          <w:szCs w:val="21"/>
        </w:rPr>
      </w:pPr>
      <w:r>
        <w:rPr>
          <w:rFonts w:hint="eastAsia" w:ascii="Times New Roman" w:eastAsia="宋体"/>
          <w:b/>
          <w:bCs/>
          <w:sz w:val="21"/>
          <w:szCs w:val="21"/>
        </w:rPr>
        <w:t>研学地点：</w:t>
      </w:r>
      <w:r>
        <w:rPr>
          <w:rFonts w:hint="eastAsia" w:ascii="Times New Roman" w:eastAsia="宋体"/>
          <w:sz w:val="21"/>
          <w:szCs w:val="21"/>
        </w:rPr>
        <w:t>澳大利亚墨尔本大学</w:t>
      </w:r>
    </w:p>
    <w:p w14:paraId="31C99065">
      <w:pPr>
        <w:numPr>
          <w:ilvl w:val="0"/>
          <w:numId w:val="27"/>
        </w:numPr>
        <w:spacing w:line="360" w:lineRule="auto"/>
        <w:ind w:firstLine="422" w:firstLineChars="200"/>
        <w:rPr>
          <w:rFonts w:hint="eastAsia" w:ascii="Times New Roman" w:eastAsia="宋体"/>
          <w:sz w:val="21"/>
          <w:szCs w:val="21"/>
        </w:rPr>
      </w:pPr>
      <w:r>
        <w:rPr>
          <w:rFonts w:hint="eastAsia" w:ascii="Times New Roman" w:eastAsia="宋体"/>
          <w:b/>
          <w:bCs/>
          <w:sz w:val="21"/>
          <w:szCs w:val="21"/>
        </w:rPr>
        <w:t>研学证书：</w:t>
      </w:r>
      <w:r>
        <w:rPr>
          <w:rFonts w:hint="eastAsia" w:ascii="Times New Roman" w:eastAsia="宋体"/>
          <w:sz w:val="21"/>
          <w:szCs w:val="21"/>
        </w:rPr>
        <w:t>墨尔本大学亚太关系学院颁发权威结业证书。</w:t>
      </w:r>
    </w:p>
    <w:p w14:paraId="1CB545CA">
      <w:pPr>
        <w:numPr>
          <w:ilvl w:val="0"/>
          <w:numId w:val="27"/>
        </w:numPr>
        <w:spacing w:line="360" w:lineRule="auto"/>
        <w:ind w:firstLine="422" w:firstLineChars="200"/>
        <w:rPr>
          <w:rFonts w:hint="eastAsia" w:ascii="Times New Roman" w:eastAsia="宋体"/>
          <w:sz w:val="21"/>
          <w:szCs w:val="21"/>
        </w:rPr>
      </w:pPr>
      <w:r>
        <w:rPr>
          <w:rFonts w:ascii="Times New Roman" w:eastAsia="宋体"/>
          <w:b/>
          <w:bCs/>
          <w:sz w:val="21"/>
          <w:szCs w:val="21"/>
        </w:rPr>
        <w:t>合作院校</w:t>
      </w:r>
      <w:r>
        <w:rPr>
          <w:rFonts w:hint="eastAsia" w:ascii="Times New Roman" w:eastAsia="宋体"/>
          <w:b/>
          <w:bCs/>
          <w:sz w:val="21"/>
          <w:szCs w:val="21"/>
        </w:rPr>
        <w:t>：</w:t>
      </w:r>
      <w:r>
        <w:rPr>
          <w:rFonts w:hint="eastAsia" w:ascii="Times New Roman" w:eastAsia="宋体"/>
          <w:sz w:val="21"/>
          <w:szCs w:val="21"/>
        </w:rPr>
        <w:t>墨尔本大学</w:t>
      </w:r>
    </w:p>
    <w:p w14:paraId="71431AB7">
      <w:pPr>
        <w:numPr>
          <w:ilvl w:val="0"/>
          <w:numId w:val="27"/>
        </w:numPr>
        <w:spacing w:line="360" w:lineRule="auto"/>
        <w:ind w:firstLine="422" w:firstLineChars="200"/>
        <w:rPr>
          <w:rFonts w:hint="eastAsia" w:ascii="Times New Roman" w:eastAsia="宋体"/>
          <w:sz w:val="21"/>
          <w:szCs w:val="21"/>
        </w:rPr>
      </w:pPr>
      <w:r>
        <w:rPr>
          <w:rFonts w:hint="eastAsia" w:ascii="Times New Roman" w:eastAsia="宋体"/>
          <w:b/>
          <w:bCs/>
          <w:sz w:val="21"/>
          <w:szCs w:val="21"/>
        </w:rPr>
        <w:t>研学费用：</w:t>
      </w:r>
      <w:r>
        <w:rPr>
          <w:rFonts w:hint="eastAsia" w:ascii="Times New Roman" w:eastAsia="宋体"/>
          <w:sz w:val="21"/>
          <w:szCs w:val="21"/>
        </w:rPr>
        <w:t>常规价25800元/人，早鸟价24</w:t>
      </w:r>
      <w:r>
        <w:rPr>
          <w:rFonts w:hint="eastAsia" w:ascii="Times New Roman" w:eastAsia="宋体"/>
          <w:sz w:val="21"/>
          <w:szCs w:val="21"/>
          <w:lang w:val="en-US" w:eastAsia="zh-CN"/>
        </w:rPr>
        <w:t>8</w:t>
      </w:r>
      <w:r>
        <w:rPr>
          <w:rFonts w:hint="eastAsia" w:ascii="Times New Roman" w:eastAsia="宋体"/>
          <w:sz w:val="21"/>
          <w:szCs w:val="21"/>
        </w:rPr>
        <w:t>00元/人</w:t>
      </w:r>
    </w:p>
    <w:p w14:paraId="3664D17F">
      <w:pPr>
        <w:numPr>
          <w:ilvl w:val="0"/>
          <w:numId w:val="27"/>
        </w:numPr>
        <w:spacing w:line="360" w:lineRule="auto"/>
        <w:ind w:firstLine="422"/>
        <w:rPr>
          <w:rFonts w:hint="eastAsia" w:ascii="Times New Roman" w:eastAsia="宋体"/>
          <w:b/>
          <w:bCs/>
          <w:sz w:val="21"/>
          <w:szCs w:val="21"/>
        </w:rPr>
      </w:pPr>
      <w:r>
        <w:rPr>
          <w:rFonts w:hint="eastAsia" w:ascii="Times New Roman" w:eastAsia="宋体"/>
          <w:b/>
          <w:bCs/>
          <w:sz w:val="21"/>
          <w:szCs w:val="21"/>
        </w:rPr>
        <w:t>截止日期：</w:t>
      </w:r>
      <w:r>
        <w:rPr>
          <w:rFonts w:hint="eastAsia" w:ascii="Times New Roman" w:eastAsia="宋体"/>
          <w:sz w:val="21"/>
          <w:szCs w:val="21"/>
        </w:rPr>
        <w:t>早鸟价10月20日截止，常规价</w:t>
      </w:r>
      <w:r>
        <w:rPr>
          <w:rFonts w:hint="eastAsia" w:ascii="Times New Roman" w:eastAsia="宋体"/>
          <w:sz w:val="21"/>
          <w:szCs w:val="21"/>
          <w:lang w:eastAsia="zh-CN"/>
        </w:rPr>
        <w:t>11月20日</w:t>
      </w:r>
      <w:r>
        <w:rPr>
          <w:rFonts w:hint="eastAsia" w:ascii="Times New Roman" w:eastAsia="宋体"/>
          <w:sz w:val="21"/>
          <w:szCs w:val="21"/>
        </w:rPr>
        <w:t>截止</w:t>
      </w:r>
    </w:p>
    <w:p w14:paraId="54C5C815">
      <w:pPr>
        <w:numPr>
          <w:ilvl w:val="0"/>
          <w:numId w:val="27"/>
        </w:numPr>
        <w:spacing w:line="360" w:lineRule="auto"/>
        <w:ind w:firstLine="422" w:firstLineChars="200"/>
        <w:rPr>
          <w:rFonts w:hint="eastAsia" w:ascii="Times New Roman" w:eastAsia="宋体"/>
          <w:b/>
          <w:bCs/>
          <w:sz w:val="21"/>
          <w:szCs w:val="21"/>
        </w:rPr>
      </w:pPr>
      <w:r>
        <w:rPr>
          <w:rFonts w:hint="eastAsia" w:ascii="宋体" w:hAnsi="宋体" w:eastAsia="宋体" w:cs="宋体"/>
          <w:b/>
          <w:bCs/>
          <w:kern w:val="0"/>
          <w:sz w:val="21"/>
          <w:szCs w:val="21"/>
          <w14:ligatures w14:val="none"/>
        </w:rPr>
        <w:t>项目特色：</w:t>
      </w:r>
    </w:p>
    <w:p w14:paraId="4299AA64">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1、国际课程体验，提升商业+科技创新能力</w:t>
      </w:r>
    </w:p>
    <w:p w14:paraId="1C2A9339">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2、真实实践项目，强化实战能力</w:t>
      </w:r>
    </w:p>
    <w:p w14:paraId="285EC3D5">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3、澳洲名校交流，拓展全球视野</w:t>
      </w:r>
    </w:p>
    <w:p w14:paraId="568B78DA">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4、特色企业参访，探索行业发展</w:t>
      </w:r>
    </w:p>
    <w:p w14:paraId="3FA81F0F">
      <w:pPr>
        <w:numPr>
          <w:ilvl w:val="0"/>
          <w:numId w:val="27"/>
        </w:numPr>
        <w:spacing w:line="360" w:lineRule="auto"/>
        <w:ind w:firstLine="422" w:firstLineChars="200"/>
        <w:rPr>
          <w:rFonts w:hint="eastAsia" w:ascii="宋体" w:hAnsi="宋体" w:eastAsia="宋体" w:cs="宋体"/>
          <w:kern w:val="0"/>
          <w:sz w:val="24"/>
          <w14:ligatures w14:val="none"/>
        </w:rPr>
      </w:pPr>
      <w:r>
        <w:rPr>
          <w:rFonts w:hint="eastAsia" w:ascii="宋体" w:hAnsi="宋体" w:eastAsia="宋体" w:cs="宋体"/>
          <w:b/>
          <w:bCs/>
          <w:kern w:val="0"/>
          <w:sz w:val="21"/>
          <w:szCs w:val="21"/>
          <w14:ligatures w14:val="none"/>
        </w:rPr>
        <w:t>报名方式：</w:t>
      </w:r>
      <w:r>
        <w:rPr>
          <w:rFonts w:hint="eastAsia" w:ascii="宋体" w:hAnsi="宋体" w:eastAsia="宋体" w:cs="宋体"/>
          <w:kern w:val="0"/>
          <w:sz w:val="21"/>
          <w:szCs w:val="21"/>
          <w14:ligatures w14:val="none"/>
        </w:rPr>
        <w:t>扫描下方二维码，立即报名</w:t>
      </w:r>
    </w:p>
    <w:p w14:paraId="2FBC5073">
      <w:pPr>
        <w:spacing w:line="480" w:lineRule="auto"/>
        <w:jc w:val="center"/>
        <w:rPr>
          <w:rFonts w:hint="eastAsia" w:ascii="宋体" w:hAnsi="宋体" w:eastAsia="宋体" w:cs="宋体"/>
          <w:kern w:val="0"/>
          <w:sz w:val="24"/>
          <w14:ligatures w14:val="none"/>
        </w:rPr>
      </w:pPr>
      <w:bookmarkStart w:id="45" w:name="_Toc14903"/>
      <w:r>
        <w:rPr>
          <w:rFonts w:ascii="宋体" w:hAnsi="宋体" w:eastAsia="宋体" w:cs="宋体"/>
          <w:sz w:val="24"/>
          <w:szCs w:val="24"/>
        </w:rPr>
        <w:drawing>
          <wp:inline distT="0" distB="0" distL="114300" distR="114300">
            <wp:extent cx="1257300" cy="1257300"/>
            <wp:effectExtent l="0" t="0" r="0" b="0"/>
            <wp:docPr id="1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IMG_256"/>
                    <pic:cNvPicPr>
                      <a:picLocks noChangeAspect="1"/>
                    </pic:cNvPicPr>
                  </pic:nvPicPr>
                  <pic:blipFill>
                    <a:blip r:embed="rId32"/>
                    <a:stretch>
                      <a:fillRect/>
                    </a:stretch>
                  </pic:blipFill>
                  <pic:spPr>
                    <a:xfrm>
                      <a:off x="0" y="0"/>
                      <a:ext cx="1257300" cy="1257300"/>
                    </a:xfrm>
                    <a:prstGeom prst="rect">
                      <a:avLst/>
                    </a:prstGeom>
                    <a:noFill/>
                    <a:ln w="9525">
                      <a:noFill/>
                    </a:ln>
                  </pic:spPr>
                </pic:pic>
              </a:graphicData>
            </a:graphic>
          </wp:inline>
        </w:drawing>
      </w:r>
    </w:p>
    <w:p w14:paraId="666728FC">
      <w:pPr>
        <w:spacing w:line="480" w:lineRule="auto"/>
        <w:jc w:val="center"/>
        <w:rPr>
          <w:rFonts w:hint="eastAsia" w:ascii="宋体" w:hAnsi="宋体" w:eastAsia="宋体" w:cs="宋体"/>
          <w:kern w:val="0"/>
          <w:sz w:val="24"/>
          <w14:ligatures w14:val="none"/>
        </w:rPr>
      </w:pPr>
    </w:p>
    <w:p w14:paraId="1E9C4A41">
      <w:pPr>
        <w:pStyle w:val="37"/>
        <w:widowControl/>
        <w:numPr>
          <w:ilvl w:val="0"/>
          <w:numId w:val="25"/>
        </w:numPr>
        <w:spacing w:after="0" w:line="480" w:lineRule="auto"/>
        <w:rPr>
          <w:rFonts w:hint="eastAsia" w:ascii="宋体" w:hAnsi="宋体" w:eastAsia="宋体" w:cs="宋体"/>
          <w:b/>
          <w:bCs/>
          <w:kern w:val="0"/>
          <w:sz w:val="24"/>
          <w14:ligatures w14:val="none"/>
        </w:rPr>
      </w:pPr>
      <w:bookmarkStart w:id="46" w:name="OLE_LINK3"/>
      <w:r>
        <w:rPr>
          <w:rFonts w:hint="eastAsia" w:ascii="宋体" w:hAnsi="宋体" w:eastAsia="宋体" w:cs="宋体"/>
          <w:b/>
          <w:bCs/>
          <w:kern w:val="0"/>
          <w:sz w:val="24"/>
          <w:lang w:val="en-US" w:eastAsia="zh-CN"/>
          <w14:ligatures w14:val="none"/>
        </w:rPr>
        <w:t>2027寒假</w:t>
      </w:r>
      <w:r>
        <w:rPr>
          <w:rFonts w:hint="eastAsia" w:ascii="宋体" w:hAnsi="宋体" w:eastAsia="宋体" w:cs="宋体"/>
          <w:b/>
          <w:bCs/>
          <w:kern w:val="0"/>
          <w:sz w:val="24"/>
          <w14:ligatures w14:val="none"/>
        </w:rPr>
        <w:t>法学与公共管理项目</w:t>
      </w:r>
      <w:bookmarkEnd w:id="45"/>
      <w:bookmarkEnd w:id="46"/>
      <w:r>
        <w:rPr>
          <w:rFonts w:hint="eastAsia" w:ascii="宋体" w:hAnsi="宋体" w:eastAsia="宋体" w:cs="宋体"/>
          <w:b/>
          <w:bCs/>
          <w:kern w:val="0"/>
          <w:sz w:val="24"/>
          <w:lang w:eastAsia="zh-CN"/>
          <w14:ligatures w14:val="none"/>
        </w:rPr>
        <w:t>（</w:t>
      </w:r>
      <w:r>
        <w:rPr>
          <w:rFonts w:hint="eastAsia" w:ascii="宋体" w:hAnsi="宋体" w:eastAsia="宋体" w:cs="宋体"/>
          <w:b/>
          <w:bCs/>
          <w:kern w:val="0"/>
          <w:sz w:val="24"/>
          <w:lang w:val="en-US" w:eastAsia="zh-CN"/>
          <w14:ligatures w14:val="none"/>
        </w:rPr>
        <w:t>香港大学）</w:t>
      </w:r>
    </w:p>
    <w:p w14:paraId="6CD95902">
      <w:pPr>
        <w:numPr>
          <w:ilvl w:val="0"/>
          <w:numId w:val="28"/>
        </w:numPr>
        <w:spacing w:line="48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研学时间：</w:t>
      </w:r>
      <w:r>
        <w:rPr>
          <w:rFonts w:hint="eastAsia" w:ascii="宋体" w:hAnsi="宋体" w:eastAsia="宋体" w:cs="宋体"/>
          <w:kern w:val="0"/>
          <w:sz w:val="21"/>
          <w:szCs w:val="21"/>
          <w:lang w:eastAsia="zh-CN"/>
          <w14:ligatures w14:val="none"/>
        </w:rPr>
        <w:t>2027</w:t>
      </w:r>
      <w:r>
        <w:rPr>
          <w:rFonts w:hint="eastAsia" w:ascii="宋体" w:hAnsi="宋体" w:eastAsia="宋体" w:cs="宋体"/>
          <w:kern w:val="0"/>
          <w:sz w:val="21"/>
          <w:szCs w:val="21"/>
          <w14:ligatures w14:val="none"/>
        </w:rPr>
        <w:t>年1月</w:t>
      </w:r>
      <w:r>
        <w:rPr>
          <w:rFonts w:hint="eastAsia" w:ascii="宋体" w:hAnsi="宋体" w:eastAsia="宋体" w:cs="宋体"/>
          <w:kern w:val="0"/>
          <w:sz w:val="21"/>
          <w:szCs w:val="21"/>
          <w:lang w:val="en-US" w:eastAsia="zh-CN"/>
          <w14:ligatures w14:val="none"/>
        </w:rPr>
        <w:t>17</w:t>
      </w:r>
      <w:r>
        <w:rPr>
          <w:rFonts w:hint="eastAsia" w:ascii="宋体" w:hAnsi="宋体" w:eastAsia="宋体" w:cs="宋体"/>
          <w:kern w:val="0"/>
          <w:sz w:val="21"/>
          <w:szCs w:val="21"/>
          <w14:ligatures w14:val="none"/>
        </w:rPr>
        <w:t>日—</w:t>
      </w:r>
      <w:r>
        <w:rPr>
          <w:rFonts w:hint="eastAsia" w:ascii="宋体" w:hAnsi="宋体" w:eastAsia="宋体" w:cs="宋体"/>
          <w:kern w:val="0"/>
          <w:sz w:val="21"/>
          <w:szCs w:val="21"/>
          <w:lang w:val="en-US" w:eastAsia="zh-CN"/>
          <w14:ligatures w14:val="none"/>
        </w:rPr>
        <w:t>23</w:t>
      </w:r>
      <w:r>
        <w:rPr>
          <w:rFonts w:hint="eastAsia" w:ascii="宋体" w:hAnsi="宋体" w:eastAsia="宋体" w:cs="宋体"/>
          <w:kern w:val="0"/>
          <w:sz w:val="21"/>
          <w:szCs w:val="21"/>
          <w14:ligatures w14:val="none"/>
        </w:rPr>
        <w:t>日（6晚7天）</w:t>
      </w:r>
    </w:p>
    <w:p w14:paraId="693880CF">
      <w:pPr>
        <w:numPr>
          <w:ilvl w:val="0"/>
          <w:numId w:val="28"/>
        </w:numPr>
        <w:spacing w:line="36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研学对象：</w:t>
      </w:r>
      <w:r>
        <w:rPr>
          <w:rFonts w:hint="eastAsia" w:ascii="宋体" w:hAnsi="宋体" w:eastAsia="宋体" w:cs="宋体"/>
          <w:kern w:val="0"/>
          <w:sz w:val="21"/>
          <w:szCs w:val="21"/>
          <w14:ligatures w14:val="none"/>
        </w:rPr>
        <w:t>在校大学生（含研究生）</w:t>
      </w:r>
    </w:p>
    <w:p w14:paraId="37B2725F">
      <w:pPr>
        <w:numPr>
          <w:ilvl w:val="0"/>
          <w:numId w:val="28"/>
        </w:numPr>
        <w:spacing w:line="360" w:lineRule="auto"/>
        <w:ind w:firstLine="422" w:firstLineChars="200"/>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授课语言：</w:t>
      </w:r>
      <w:r>
        <w:rPr>
          <w:rFonts w:hint="eastAsia" w:ascii="Times New Roman" w:eastAsia="宋体"/>
          <w:sz w:val="21"/>
          <w:szCs w:val="21"/>
        </w:rPr>
        <w:t>英语为主，部分中文（大学英语四级合格及以上，或者国际人才英语考试中级合格及以上者优先加入项目）</w:t>
      </w:r>
    </w:p>
    <w:p w14:paraId="53DA72F0">
      <w:pPr>
        <w:numPr>
          <w:ilvl w:val="0"/>
          <w:numId w:val="28"/>
        </w:numPr>
        <w:spacing w:line="36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研学地点：</w:t>
      </w:r>
      <w:r>
        <w:rPr>
          <w:rFonts w:hint="eastAsia" w:ascii="宋体" w:hAnsi="宋体" w:eastAsia="宋体" w:cs="宋体"/>
          <w:kern w:val="0"/>
          <w:sz w:val="21"/>
          <w:szCs w:val="21"/>
          <w14:ligatures w14:val="none"/>
        </w:rPr>
        <w:t>中国香港</w:t>
      </w:r>
    </w:p>
    <w:p w14:paraId="7E784583">
      <w:pPr>
        <w:numPr>
          <w:ilvl w:val="0"/>
          <w:numId w:val="28"/>
        </w:numPr>
        <w:spacing w:line="36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研学证书：</w:t>
      </w:r>
      <w:r>
        <w:rPr>
          <w:rFonts w:hint="eastAsia" w:ascii="宋体" w:hAnsi="宋体" w:eastAsia="宋体" w:cs="宋体"/>
          <w:kern w:val="0"/>
          <w:sz w:val="21"/>
          <w:szCs w:val="21"/>
          <w14:ligatures w14:val="none"/>
        </w:rPr>
        <w:t>香港大学颁发权威结业证书</w:t>
      </w:r>
    </w:p>
    <w:p w14:paraId="670FBB1B">
      <w:pPr>
        <w:numPr>
          <w:ilvl w:val="0"/>
          <w:numId w:val="28"/>
        </w:numPr>
        <w:spacing w:line="36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合作高校：</w:t>
      </w:r>
      <w:r>
        <w:rPr>
          <w:rFonts w:hint="eastAsia" w:ascii="宋体" w:hAnsi="宋体" w:eastAsia="宋体" w:cs="宋体"/>
          <w:kern w:val="0"/>
          <w:sz w:val="21"/>
          <w:szCs w:val="21"/>
          <w14:ligatures w14:val="none"/>
        </w:rPr>
        <w:t>香港大学</w:t>
      </w:r>
    </w:p>
    <w:p w14:paraId="6189F936">
      <w:pPr>
        <w:numPr>
          <w:ilvl w:val="0"/>
          <w:numId w:val="28"/>
        </w:numPr>
        <w:spacing w:line="36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研学费用：</w:t>
      </w:r>
      <w:r>
        <w:rPr>
          <w:rFonts w:hint="eastAsia" w:ascii="宋体" w:hAnsi="宋体" w:eastAsia="宋体" w:cs="宋体"/>
          <w:kern w:val="0"/>
          <w:sz w:val="21"/>
          <w:szCs w:val="21"/>
          <w14:ligatures w14:val="none"/>
        </w:rPr>
        <w:t>12800元/人</w:t>
      </w:r>
    </w:p>
    <w:p w14:paraId="052A76DF">
      <w:pPr>
        <w:numPr>
          <w:ilvl w:val="0"/>
          <w:numId w:val="28"/>
        </w:numPr>
        <w:spacing w:line="360" w:lineRule="auto"/>
        <w:ind w:firstLine="422"/>
        <w:rPr>
          <w:rFonts w:hint="eastAsia" w:ascii="Times New Roman" w:eastAsia="宋体"/>
          <w:b/>
          <w:bCs/>
          <w:sz w:val="21"/>
          <w:szCs w:val="21"/>
        </w:rPr>
      </w:pPr>
      <w:r>
        <w:rPr>
          <w:rFonts w:hint="eastAsia" w:ascii="Times New Roman" w:eastAsia="宋体"/>
          <w:b/>
          <w:bCs/>
          <w:sz w:val="21"/>
          <w:szCs w:val="21"/>
        </w:rPr>
        <w:t>截止日期：</w:t>
      </w:r>
      <w:r>
        <w:rPr>
          <w:rFonts w:hint="eastAsia" w:ascii="Times New Roman" w:eastAsia="宋体"/>
          <w:sz w:val="21"/>
          <w:szCs w:val="21"/>
          <w:lang w:eastAsia="zh-CN"/>
        </w:rPr>
        <w:t>11月20日</w:t>
      </w:r>
    </w:p>
    <w:p w14:paraId="491EEBDA">
      <w:pPr>
        <w:numPr>
          <w:ilvl w:val="0"/>
          <w:numId w:val="28"/>
        </w:numPr>
        <w:spacing w:line="360" w:lineRule="auto"/>
        <w:ind w:firstLine="422" w:firstLineChars="200"/>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项目特色：</w:t>
      </w:r>
    </w:p>
    <w:p w14:paraId="424AF5CB">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1、特色课程体验，提升专业能力</w:t>
      </w:r>
    </w:p>
    <w:p w14:paraId="50C4404A">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2、</w:t>
      </w:r>
      <w:r>
        <w:rPr>
          <w:rFonts w:hint="eastAsia" w:ascii="宋体" w:hAnsi="宋体" w:eastAsia="宋体" w:cs="宋体"/>
          <w:kern w:val="0"/>
          <w:sz w:val="21"/>
          <w:szCs w:val="21"/>
          <w:lang w:eastAsia="zh-CN"/>
          <w14:ligatures w14:val="none"/>
        </w:rPr>
        <w:t>突出</w:t>
      </w:r>
      <w:r>
        <w:rPr>
          <w:rFonts w:hint="eastAsia" w:ascii="宋体" w:hAnsi="宋体" w:eastAsia="宋体" w:cs="宋体"/>
          <w:kern w:val="0"/>
          <w:sz w:val="21"/>
          <w:szCs w:val="21"/>
          <w14:ligatures w14:val="none"/>
        </w:rPr>
        <w:t>实践导向，突破传统学习边界</w:t>
      </w:r>
    </w:p>
    <w:p w14:paraId="13E34508">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3、实地跨文化沟通，拓展全球视野</w:t>
      </w:r>
    </w:p>
    <w:p w14:paraId="10DBF7D6">
      <w:pPr>
        <w:numPr>
          <w:ilvl w:val="0"/>
          <w:numId w:val="28"/>
        </w:numPr>
        <w:spacing w:line="360" w:lineRule="auto"/>
        <w:ind w:firstLine="422" w:firstLineChars="200"/>
        <w:rPr>
          <w:rFonts w:hint="eastAsia" w:ascii="宋体" w:hAnsi="宋体" w:eastAsia="宋体" w:cs="宋体"/>
          <w:b/>
          <w:bCs/>
          <w:kern w:val="0"/>
          <w:sz w:val="21"/>
          <w:szCs w:val="21"/>
          <w14:ligatures w14:val="none"/>
        </w:rPr>
      </w:pPr>
      <w:r>
        <w:rPr>
          <w:rFonts w:hint="eastAsia" w:ascii="宋体" w:hAnsi="宋体" w:eastAsia="宋体" w:cs="宋体"/>
          <w:b/>
          <w:bCs/>
          <w:kern w:val="0"/>
          <w:sz w:val="21"/>
          <w:szCs w:val="21"/>
          <w14:ligatures w14:val="none"/>
        </w:rPr>
        <w:t>报名方式：</w:t>
      </w:r>
      <w:r>
        <w:rPr>
          <w:rFonts w:hint="eastAsia" w:ascii="宋体" w:hAnsi="宋体" w:eastAsia="宋体" w:cs="宋体"/>
          <w:kern w:val="0"/>
          <w:sz w:val="21"/>
          <w:szCs w:val="21"/>
          <w14:ligatures w14:val="none"/>
        </w:rPr>
        <w:t>扫描下方二维码，立即报名</w:t>
      </w:r>
    </w:p>
    <w:p w14:paraId="61BF7B7F">
      <w:pPr>
        <w:jc w:val="center"/>
        <w:rPr>
          <w:rFonts w:hint="eastAsia"/>
        </w:rPr>
      </w:pPr>
      <w:r>
        <w:rPr>
          <w:rFonts w:ascii="宋体" w:hAnsi="宋体" w:eastAsia="宋体" w:cs="宋体"/>
          <w:sz w:val="24"/>
          <w:szCs w:val="24"/>
        </w:rPr>
        <w:drawing>
          <wp:inline distT="0" distB="0" distL="114300" distR="114300">
            <wp:extent cx="1257300" cy="1257300"/>
            <wp:effectExtent l="0" t="0" r="0" b="0"/>
            <wp:docPr id="20"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descr="IMG_256"/>
                    <pic:cNvPicPr>
                      <a:picLocks noChangeAspect="1"/>
                    </pic:cNvPicPr>
                  </pic:nvPicPr>
                  <pic:blipFill>
                    <a:blip r:embed="rId43"/>
                    <a:stretch>
                      <a:fillRect/>
                    </a:stretch>
                  </pic:blipFill>
                  <pic:spPr>
                    <a:xfrm>
                      <a:off x="0" y="0"/>
                      <a:ext cx="1257300" cy="1257300"/>
                    </a:xfrm>
                    <a:prstGeom prst="rect">
                      <a:avLst/>
                    </a:prstGeom>
                    <a:noFill/>
                    <a:ln w="9525">
                      <a:noFill/>
                    </a:ln>
                  </pic:spPr>
                </pic:pic>
              </a:graphicData>
            </a:graphic>
          </wp:inline>
        </w:drawing>
      </w:r>
    </w:p>
    <w:p w14:paraId="09F19E2B">
      <w:pPr>
        <w:jc w:val="center"/>
        <w:rPr>
          <w:rFonts w:hint="eastAsia"/>
        </w:rPr>
      </w:pPr>
    </w:p>
    <w:p w14:paraId="13FBE5D1">
      <w:pPr>
        <w:pStyle w:val="37"/>
        <w:widowControl/>
        <w:numPr>
          <w:ilvl w:val="0"/>
          <w:numId w:val="25"/>
        </w:numPr>
        <w:spacing w:after="0" w:line="480" w:lineRule="auto"/>
        <w:rPr>
          <w:rFonts w:hint="eastAsia" w:ascii="宋体" w:hAnsi="宋体" w:eastAsia="宋体" w:cs="宋体"/>
          <w:b/>
          <w:bCs/>
          <w:kern w:val="0"/>
          <w:sz w:val="24"/>
          <w14:ligatures w14:val="none"/>
        </w:rPr>
      </w:pPr>
      <w:r>
        <w:rPr>
          <w:rFonts w:hint="eastAsia" w:ascii="宋体" w:hAnsi="宋体" w:eastAsia="宋体" w:cs="宋体"/>
          <w:b/>
          <w:bCs/>
          <w:kern w:val="0"/>
          <w:sz w:val="24"/>
          <w:lang w:val="en-US" w:eastAsia="zh-CN"/>
          <w14:ligatures w14:val="none"/>
        </w:rPr>
        <w:t>2027寒假全球治理联合国研习营（日内瓦欧洲总部）项目</w:t>
      </w:r>
    </w:p>
    <w:p w14:paraId="6893487B">
      <w:pPr>
        <w:numPr>
          <w:ilvl w:val="0"/>
          <w:numId w:val="29"/>
        </w:numPr>
        <w:spacing w:line="480" w:lineRule="auto"/>
        <w:ind w:firstLine="422"/>
        <w:rPr>
          <w:rFonts w:hint="eastAsia" w:ascii="Times New Roman" w:eastAsia="宋体"/>
          <w:sz w:val="21"/>
          <w:szCs w:val="21"/>
        </w:rPr>
      </w:pPr>
      <w:r>
        <w:rPr>
          <w:rFonts w:hint="eastAsia" w:ascii="Times New Roman" w:eastAsia="宋体"/>
          <w:b/>
          <w:bCs/>
          <w:sz w:val="21"/>
          <w:szCs w:val="21"/>
        </w:rPr>
        <w:t>实训时间：</w:t>
      </w:r>
    </w:p>
    <w:p w14:paraId="67ABC5B9">
      <w:pPr>
        <w:spacing w:line="360" w:lineRule="auto"/>
        <w:ind w:left="422" w:firstLine="418"/>
        <w:rPr>
          <w:rFonts w:hint="eastAsia" w:ascii="Times New Roman" w:eastAsia="宋体"/>
          <w:sz w:val="21"/>
          <w:szCs w:val="21"/>
        </w:rPr>
      </w:pPr>
      <w:r>
        <w:rPr>
          <w:rFonts w:ascii="Times New Roman" w:eastAsia="宋体"/>
          <w:sz w:val="21"/>
          <w:szCs w:val="21"/>
        </w:rPr>
        <w:t>线上课程：</w:t>
      </w:r>
      <w:r>
        <w:rPr>
          <w:rFonts w:hint="eastAsia" w:ascii="Times New Roman" w:eastAsia="宋体"/>
          <w:sz w:val="21"/>
          <w:szCs w:val="21"/>
          <w:lang w:eastAsia="zh-CN"/>
        </w:rPr>
        <w:t>2027</w:t>
      </w:r>
      <w:r>
        <w:rPr>
          <w:rFonts w:ascii="Times New Roman" w:eastAsia="宋体"/>
          <w:sz w:val="21"/>
          <w:szCs w:val="21"/>
        </w:rPr>
        <w:t>年</w:t>
      </w:r>
      <w:r>
        <w:rPr>
          <w:rFonts w:hint="eastAsia" w:ascii="Times New Roman" w:eastAsia="宋体"/>
          <w:sz w:val="21"/>
          <w:szCs w:val="21"/>
          <w:lang w:val="en-US" w:eastAsia="zh-CN"/>
        </w:rPr>
        <w:t>1</w:t>
      </w:r>
      <w:r>
        <w:rPr>
          <w:rFonts w:ascii="Times New Roman" w:eastAsia="宋体"/>
          <w:sz w:val="21"/>
          <w:szCs w:val="21"/>
        </w:rPr>
        <w:t>月</w:t>
      </w:r>
      <w:r>
        <w:rPr>
          <w:rFonts w:hint="eastAsia" w:ascii="Times New Roman" w:eastAsia="宋体"/>
          <w:sz w:val="21"/>
          <w:szCs w:val="21"/>
          <w:lang w:val="en-US" w:eastAsia="zh-CN"/>
        </w:rPr>
        <w:t>10</w:t>
      </w:r>
      <w:r>
        <w:rPr>
          <w:rFonts w:ascii="Times New Roman" w:eastAsia="宋体"/>
          <w:sz w:val="21"/>
          <w:szCs w:val="21"/>
        </w:rPr>
        <w:t>日</w:t>
      </w:r>
      <w:r>
        <w:rPr>
          <w:rFonts w:hint="eastAsia" w:ascii="Times New Roman" w:eastAsia="宋体"/>
          <w:sz w:val="21"/>
          <w:szCs w:val="21"/>
        </w:rPr>
        <w:t>—</w:t>
      </w:r>
      <w:r>
        <w:rPr>
          <w:rFonts w:hint="eastAsia" w:ascii="Times New Roman" w:eastAsia="宋体"/>
          <w:sz w:val="21"/>
          <w:szCs w:val="21"/>
          <w:lang w:val="en-US" w:eastAsia="zh-CN"/>
        </w:rPr>
        <w:t>16</w:t>
      </w:r>
      <w:r>
        <w:rPr>
          <w:rFonts w:ascii="Times New Roman" w:eastAsia="宋体"/>
          <w:sz w:val="21"/>
          <w:szCs w:val="21"/>
        </w:rPr>
        <w:t>日</w:t>
      </w:r>
    </w:p>
    <w:p w14:paraId="4043A5A3">
      <w:pPr>
        <w:spacing w:line="360" w:lineRule="auto"/>
        <w:ind w:left="422" w:firstLine="418"/>
        <w:rPr>
          <w:rFonts w:hint="eastAsia" w:ascii="Times New Roman" w:eastAsia="宋体"/>
          <w:sz w:val="21"/>
          <w:szCs w:val="21"/>
        </w:rPr>
      </w:pPr>
      <w:r>
        <w:rPr>
          <w:rFonts w:ascii="Times New Roman" w:eastAsia="宋体"/>
          <w:sz w:val="21"/>
          <w:szCs w:val="21"/>
        </w:rPr>
        <w:t>线下团期</w:t>
      </w:r>
      <w:r>
        <w:rPr>
          <w:rFonts w:hint="eastAsia" w:ascii="Times New Roman" w:eastAsia="宋体"/>
          <w:sz w:val="21"/>
          <w:szCs w:val="21"/>
          <w:lang w:eastAsia="zh-CN"/>
        </w:rPr>
        <w:t>：2027</w:t>
      </w:r>
      <w:r>
        <w:rPr>
          <w:rFonts w:ascii="Times New Roman" w:eastAsia="宋体"/>
          <w:sz w:val="21"/>
          <w:szCs w:val="21"/>
        </w:rPr>
        <w:t>年</w:t>
      </w:r>
      <w:r>
        <w:rPr>
          <w:rFonts w:hint="eastAsia" w:ascii="Times New Roman" w:eastAsia="宋体"/>
          <w:sz w:val="21"/>
          <w:szCs w:val="21"/>
          <w:lang w:val="en-US" w:eastAsia="zh-CN"/>
        </w:rPr>
        <w:t>1</w:t>
      </w:r>
      <w:r>
        <w:rPr>
          <w:rFonts w:ascii="Times New Roman" w:eastAsia="宋体"/>
          <w:sz w:val="21"/>
          <w:szCs w:val="21"/>
        </w:rPr>
        <w:t>月</w:t>
      </w:r>
      <w:r>
        <w:rPr>
          <w:rFonts w:hint="eastAsia" w:ascii="Times New Roman" w:eastAsia="宋体"/>
          <w:sz w:val="21"/>
          <w:szCs w:val="21"/>
          <w:lang w:val="en-US" w:eastAsia="zh-CN"/>
        </w:rPr>
        <w:t>17</w:t>
      </w:r>
      <w:r>
        <w:rPr>
          <w:rFonts w:ascii="Times New Roman" w:eastAsia="宋体"/>
          <w:sz w:val="21"/>
          <w:szCs w:val="21"/>
        </w:rPr>
        <w:t>日</w:t>
      </w:r>
      <w:r>
        <w:rPr>
          <w:rFonts w:hint="eastAsia" w:ascii="Times New Roman" w:eastAsia="宋体"/>
          <w:sz w:val="21"/>
          <w:szCs w:val="21"/>
        </w:rPr>
        <w:t>—</w:t>
      </w:r>
      <w:r>
        <w:rPr>
          <w:rFonts w:hint="eastAsia" w:ascii="Times New Roman" w:eastAsia="宋体"/>
          <w:sz w:val="21"/>
          <w:szCs w:val="21"/>
          <w:lang w:val="en-US" w:eastAsia="zh-CN"/>
        </w:rPr>
        <w:t>1</w:t>
      </w:r>
      <w:r>
        <w:rPr>
          <w:rFonts w:ascii="Times New Roman" w:eastAsia="宋体"/>
          <w:sz w:val="21"/>
          <w:szCs w:val="21"/>
        </w:rPr>
        <w:t>月</w:t>
      </w:r>
      <w:r>
        <w:rPr>
          <w:rFonts w:hint="eastAsia" w:ascii="Times New Roman" w:eastAsia="宋体"/>
          <w:sz w:val="21"/>
          <w:szCs w:val="21"/>
          <w:lang w:val="en-US" w:eastAsia="zh-CN"/>
        </w:rPr>
        <w:t>25</w:t>
      </w:r>
      <w:r>
        <w:rPr>
          <w:rFonts w:ascii="Times New Roman" w:eastAsia="宋体"/>
          <w:sz w:val="21"/>
          <w:szCs w:val="21"/>
        </w:rPr>
        <w:t>日</w:t>
      </w:r>
    </w:p>
    <w:p w14:paraId="77511D3D">
      <w:pPr>
        <w:numPr>
          <w:ilvl w:val="0"/>
          <w:numId w:val="29"/>
        </w:numPr>
        <w:spacing w:line="360" w:lineRule="auto"/>
        <w:ind w:firstLine="422"/>
        <w:rPr>
          <w:rFonts w:hint="eastAsia" w:ascii="Times New Roman" w:eastAsia="宋体"/>
          <w:b/>
          <w:bCs/>
          <w:sz w:val="21"/>
          <w:szCs w:val="21"/>
        </w:rPr>
      </w:pPr>
      <w:r>
        <w:rPr>
          <w:rFonts w:hint="eastAsia" w:ascii="Times New Roman" w:eastAsia="宋体"/>
          <w:b/>
          <w:bCs/>
          <w:sz w:val="21"/>
          <w:szCs w:val="21"/>
        </w:rPr>
        <w:t>实训对象：</w:t>
      </w:r>
      <w:r>
        <w:rPr>
          <w:rFonts w:ascii="Times New Roman" w:eastAsia="宋体"/>
          <w:sz w:val="21"/>
          <w:szCs w:val="21"/>
        </w:rPr>
        <w:t>注册在籍的本科及硕博研究生</w:t>
      </w:r>
    </w:p>
    <w:p w14:paraId="558B3448">
      <w:pPr>
        <w:numPr>
          <w:ilvl w:val="0"/>
          <w:numId w:val="29"/>
        </w:numPr>
        <w:spacing w:line="360" w:lineRule="auto"/>
        <w:ind w:firstLine="422"/>
        <w:rPr>
          <w:rFonts w:hint="eastAsia" w:ascii="Times New Roman" w:eastAsia="宋体"/>
          <w:b/>
          <w:bCs/>
          <w:sz w:val="21"/>
          <w:szCs w:val="21"/>
        </w:rPr>
      </w:pPr>
      <w:r>
        <w:rPr>
          <w:rFonts w:hint="eastAsia" w:ascii="Times New Roman" w:eastAsia="宋体"/>
          <w:b/>
          <w:bCs/>
          <w:sz w:val="21"/>
          <w:szCs w:val="21"/>
        </w:rPr>
        <w:t>实训语言：</w:t>
      </w:r>
      <w:r>
        <w:rPr>
          <w:rFonts w:ascii="Times New Roman" w:eastAsia="宋体"/>
          <w:sz w:val="21"/>
          <w:szCs w:val="21"/>
        </w:rPr>
        <w:t>英语（大学英语四级合格及以上，或者国际人才英语考试中级合格及以上者优先加入项目）</w:t>
      </w:r>
    </w:p>
    <w:p w14:paraId="28809B5F">
      <w:pPr>
        <w:numPr>
          <w:ilvl w:val="0"/>
          <w:numId w:val="29"/>
        </w:numPr>
        <w:spacing w:line="360" w:lineRule="auto"/>
        <w:ind w:firstLine="422"/>
        <w:rPr>
          <w:rFonts w:hint="eastAsia" w:ascii="Times New Roman" w:eastAsia="宋体"/>
          <w:b/>
          <w:bCs/>
          <w:sz w:val="21"/>
          <w:szCs w:val="21"/>
        </w:rPr>
      </w:pPr>
      <w:r>
        <w:rPr>
          <w:rFonts w:hint="eastAsia" w:ascii="Times New Roman" w:eastAsia="宋体"/>
          <w:b/>
          <w:bCs/>
          <w:sz w:val="21"/>
          <w:szCs w:val="21"/>
        </w:rPr>
        <w:t>实训地点：</w:t>
      </w:r>
      <w:r>
        <w:rPr>
          <w:rFonts w:ascii="Times New Roman" w:eastAsia="宋体"/>
          <w:sz w:val="21"/>
          <w:szCs w:val="21"/>
        </w:rPr>
        <w:t>瑞士日内瓦</w:t>
      </w:r>
    </w:p>
    <w:p w14:paraId="5FAB3E42">
      <w:pPr>
        <w:numPr>
          <w:ilvl w:val="0"/>
          <w:numId w:val="29"/>
        </w:numPr>
        <w:spacing w:line="360" w:lineRule="auto"/>
        <w:ind w:firstLine="422"/>
        <w:rPr>
          <w:rFonts w:hint="eastAsia" w:ascii="Times New Roman" w:eastAsia="宋体"/>
          <w:b/>
          <w:bCs/>
          <w:sz w:val="21"/>
          <w:szCs w:val="21"/>
        </w:rPr>
      </w:pPr>
      <w:r>
        <w:rPr>
          <w:rFonts w:hint="eastAsia" w:ascii="Times New Roman" w:eastAsia="宋体"/>
          <w:b/>
          <w:bCs/>
          <w:sz w:val="21"/>
          <w:szCs w:val="21"/>
        </w:rPr>
        <w:t>实训证书：</w:t>
      </w:r>
      <w:r>
        <w:rPr>
          <w:rFonts w:ascii="宋体" w:hAnsi="宋体" w:eastAsia="宋体" w:cs="宋体"/>
          <w:kern w:val="0"/>
          <w:sz w:val="21"/>
          <w:szCs w:val="21"/>
          <w14:ligatures w14:val="none"/>
        </w:rPr>
        <w:t>日内瓦国际关系及发展高等学院颁发权威结业证书</w:t>
      </w:r>
    </w:p>
    <w:p w14:paraId="0D7AD0D9">
      <w:pPr>
        <w:numPr>
          <w:ilvl w:val="0"/>
          <w:numId w:val="29"/>
        </w:numPr>
        <w:spacing w:line="360" w:lineRule="auto"/>
        <w:ind w:firstLine="422"/>
        <w:rPr>
          <w:rFonts w:hint="eastAsia" w:ascii="Times New Roman" w:eastAsia="宋体"/>
          <w:b/>
          <w:bCs/>
          <w:sz w:val="21"/>
          <w:szCs w:val="21"/>
        </w:rPr>
      </w:pPr>
      <w:r>
        <w:rPr>
          <w:rFonts w:hint="eastAsia" w:ascii="Times New Roman" w:eastAsia="宋体"/>
          <w:b/>
          <w:bCs/>
          <w:sz w:val="21"/>
          <w:szCs w:val="21"/>
        </w:rPr>
        <w:t>线上课程证书：</w:t>
      </w:r>
      <w:r>
        <w:rPr>
          <w:rFonts w:ascii="Times New Roman" w:eastAsia="宋体"/>
          <w:sz w:val="21"/>
          <w:szCs w:val="21"/>
        </w:rPr>
        <w:t>完成联合国线上课程后，获得联合国下属专门机构签发的线上课程证书。</w:t>
      </w:r>
    </w:p>
    <w:p w14:paraId="15672313">
      <w:pPr>
        <w:numPr>
          <w:ilvl w:val="0"/>
          <w:numId w:val="29"/>
        </w:numPr>
        <w:spacing w:line="360" w:lineRule="auto"/>
        <w:ind w:firstLine="422"/>
        <w:rPr>
          <w:rFonts w:hint="eastAsia" w:ascii="Times New Roman" w:eastAsia="宋体"/>
          <w:b/>
          <w:bCs/>
          <w:sz w:val="21"/>
          <w:szCs w:val="21"/>
        </w:rPr>
      </w:pPr>
      <w:r>
        <w:rPr>
          <w:rFonts w:hint="eastAsia" w:ascii="Times New Roman" w:eastAsia="宋体"/>
          <w:b/>
          <w:bCs/>
          <w:sz w:val="21"/>
          <w:szCs w:val="21"/>
        </w:rPr>
        <w:t>实训费用：</w:t>
      </w:r>
      <w:r>
        <w:rPr>
          <w:rFonts w:hint="eastAsia" w:ascii="Times New Roman" w:eastAsia="宋体"/>
          <w:sz w:val="21"/>
          <w:szCs w:val="21"/>
        </w:rPr>
        <w:t>常规价4</w:t>
      </w:r>
      <w:r>
        <w:rPr>
          <w:rFonts w:hint="eastAsia" w:ascii="Times New Roman" w:eastAsia="宋体"/>
          <w:sz w:val="21"/>
          <w:szCs w:val="21"/>
          <w:lang w:val="en-US" w:eastAsia="zh-CN"/>
        </w:rPr>
        <w:t>5</w:t>
      </w:r>
      <w:r>
        <w:rPr>
          <w:rFonts w:hint="eastAsia" w:ascii="Times New Roman" w:eastAsia="宋体"/>
          <w:sz w:val="21"/>
          <w:szCs w:val="21"/>
        </w:rPr>
        <w:t>800元/人，早鸟价4</w:t>
      </w:r>
      <w:r>
        <w:rPr>
          <w:rFonts w:hint="eastAsia" w:ascii="Times New Roman" w:eastAsia="宋体"/>
          <w:sz w:val="21"/>
          <w:szCs w:val="21"/>
          <w:lang w:val="en-US" w:eastAsia="zh-CN"/>
        </w:rPr>
        <w:t>38</w:t>
      </w:r>
      <w:r>
        <w:rPr>
          <w:rFonts w:hint="eastAsia" w:ascii="Times New Roman" w:eastAsia="宋体"/>
          <w:sz w:val="21"/>
          <w:szCs w:val="21"/>
        </w:rPr>
        <w:t>00元/人</w:t>
      </w:r>
      <w:r>
        <w:rPr>
          <w:rFonts w:hint="eastAsia" w:ascii="Times New Roman" w:eastAsia="宋体"/>
          <w:b/>
          <w:bCs/>
          <w:sz w:val="21"/>
          <w:szCs w:val="21"/>
        </w:rPr>
        <w:t xml:space="preserve"> </w:t>
      </w:r>
    </w:p>
    <w:p w14:paraId="40EA65ED">
      <w:pPr>
        <w:numPr>
          <w:ilvl w:val="0"/>
          <w:numId w:val="29"/>
        </w:numPr>
        <w:spacing w:line="360" w:lineRule="auto"/>
        <w:ind w:firstLine="422"/>
        <w:rPr>
          <w:rFonts w:hint="eastAsia" w:ascii="Times New Roman" w:eastAsia="宋体"/>
          <w:b/>
          <w:bCs/>
          <w:sz w:val="21"/>
          <w:szCs w:val="21"/>
        </w:rPr>
      </w:pPr>
      <w:r>
        <w:rPr>
          <w:rFonts w:hint="eastAsia" w:ascii="Times New Roman" w:eastAsia="宋体"/>
          <w:b/>
          <w:bCs/>
          <w:sz w:val="21"/>
          <w:szCs w:val="21"/>
        </w:rPr>
        <w:t>截止日期：</w:t>
      </w:r>
      <w:r>
        <w:rPr>
          <w:rFonts w:hint="eastAsia" w:ascii="Times New Roman" w:eastAsia="宋体"/>
          <w:sz w:val="21"/>
          <w:szCs w:val="21"/>
        </w:rPr>
        <w:t>早鸟价10月20日截止，常规价</w:t>
      </w:r>
      <w:r>
        <w:rPr>
          <w:rFonts w:hint="eastAsia" w:ascii="Times New Roman" w:eastAsia="宋体"/>
          <w:sz w:val="21"/>
          <w:szCs w:val="21"/>
          <w:lang w:eastAsia="zh-CN"/>
        </w:rPr>
        <w:t>11月20日</w:t>
      </w:r>
      <w:r>
        <w:rPr>
          <w:rFonts w:hint="eastAsia" w:ascii="Times New Roman" w:eastAsia="宋体"/>
          <w:sz w:val="21"/>
          <w:szCs w:val="21"/>
        </w:rPr>
        <w:t>截止</w:t>
      </w:r>
    </w:p>
    <w:p w14:paraId="54F9F9BA">
      <w:pPr>
        <w:numPr>
          <w:ilvl w:val="0"/>
          <w:numId w:val="29"/>
        </w:numPr>
        <w:spacing w:line="360" w:lineRule="auto"/>
        <w:ind w:firstLine="422" w:firstLineChars="200"/>
        <w:rPr>
          <w:rFonts w:hint="eastAsia" w:ascii="Times New Roman" w:eastAsia="宋体"/>
          <w:b/>
          <w:bCs/>
          <w:sz w:val="21"/>
          <w:szCs w:val="21"/>
        </w:rPr>
      </w:pPr>
      <w:r>
        <w:rPr>
          <w:rFonts w:hint="eastAsia" w:ascii="宋体" w:hAnsi="宋体" w:eastAsia="宋体" w:cs="宋体"/>
          <w:b/>
          <w:bCs/>
          <w:kern w:val="0"/>
          <w:sz w:val="21"/>
          <w:szCs w:val="21"/>
          <w14:ligatures w14:val="none"/>
        </w:rPr>
        <w:t>项目特色：</w:t>
      </w:r>
    </w:p>
    <w:p w14:paraId="0A02FF91">
      <w:pPr>
        <w:spacing w:line="360" w:lineRule="auto"/>
        <w:ind w:left="420" w:firstLine="420" w:firstLineChars="200"/>
        <w:jc w:val="both"/>
        <w:rPr>
          <w:rFonts w:hint="default" w:ascii="宋体" w:hAnsi="宋体" w:eastAsia="宋体" w:cs="宋体"/>
          <w:kern w:val="0"/>
          <w:sz w:val="21"/>
          <w:szCs w:val="21"/>
          <w:lang w:val="en-US" w:eastAsia="zh-CN"/>
          <w14:ligatures w14:val="none"/>
        </w:rPr>
      </w:pPr>
      <w:r>
        <w:rPr>
          <w:rFonts w:hint="eastAsia" w:ascii="宋体" w:hAnsi="宋体" w:eastAsia="宋体" w:cs="宋体"/>
          <w:kern w:val="0"/>
          <w:sz w:val="21"/>
          <w:szCs w:val="21"/>
          <w14:ligatures w14:val="none"/>
        </w:rPr>
        <w:t>1、</w:t>
      </w:r>
      <w:r>
        <w:rPr>
          <w:rFonts w:ascii="宋体" w:hAnsi="宋体" w:eastAsia="宋体" w:cs="宋体"/>
          <w:kern w:val="0"/>
          <w:sz w:val="21"/>
          <w:szCs w:val="21"/>
          <w14:ligatures w14:val="none"/>
        </w:rPr>
        <w:t>国际组织沉浸式课程，直面全球</w:t>
      </w:r>
      <w:r>
        <w:rPr>
          <w:rFonts w:hint="eastAsia" w:ascii="宋体" w:hAnsi="宋体" w:eastAsia="宋体" w:cs="宋体"/>
          <w:kern w:val="0"/>
          <w:sz w:val="21"/>
          <w:szCs w:val="21"/>
          <w:lang w:val="en-US" w:eastAsia="zh-CN"/>
          <w14:ligatures w14:val="none"/>
        </w:rPr>
        <w:t>治理前沿议题</w:t>
      </w:r>
    </w:p>
    <w:p w14:paraId="47695E66">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2、</w:t>
      </w:r>
      <w:r>
        <w:rPr>
          <w:rFonts w:ascii="宋体" w:hAnsi="宋体" w:eastAsia="宋体" w:cs="宋体"/>
          <w:kern w:val="0"/>
          <w:sz w:val="21"/>
          <w:szCs w:val="21"/>
          <w14:ligatures w14:val="none"/>
        </w:rPr>
        <w:t>联合国机构深度参访，洞察国际运作机制</w:t>
      </w:r>
    </w:p>
    <w:p w14:paraId="0C2946B8">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3、多维度实践交流，融汇学术与产业</w:t>
      </w:r>
    </w:p>
    <w:p w14:paraId="60633545">
      <w:pPr>
        <w:numPr>
          <w:ilvl w:val="0"/>
          <w:numId w:val="29"/>
        </w:numPr>
        <w:spacing w:line="36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报名方式：</w:t>
      </w:r>
      <w:r>
        <w:rPr>
          <w:rFonts w:hint="eastAsia" w:ascii="宋体" w:hAnsi="宋体" w:eastAsia="宋体" w:cs="宋体"/>
          <w:kern w:val="0"/>
          <w:sz w:val="21"/>
          <w:szCs w:val="21"/>
          <w14:ligatures w14:val="none"/>
        </w:rPr>
        <w:t>扫描下方二维码，立即报名</w:t>
      </w:r>
    </w:p>
    <w:p w14:paraId="6C5BCB77">
      <w:pPr>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156335" cy="1356995"/>
            <wp:effectExtent l="0" t="0" r="1905" b="14605"/>
            <wp:docPr id="3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 descr="IMG_256"/>
                    <pic:cNvPicPr>
                      <a:picLocks noChangeAspect="1"/>
                    </pic:cNvPicPr>
                  </pic:nvPicPr>
                  <pic:blipFill>
                    <a:blip r:embed="rId69"/>
                    <a:srcRect l="8797" r="5990"/>
                    <a:stretch>
                      <a:fillRect/>
                    </a:stretch>
                  </pic:blipFill>
                  <pic:spPr>
                    <a:xfrm>
                      <a:off x="0" y="0"/>
                      <a:ext cx="1156335" cy="1356995"/>
                    </a:xfrm>
                    <a:prstGeom prst="rect">
                      <a:avLst/>
                    </a:prstGeom>
                    <a:noFill/>
                    <a:ln w="9525">
                      <a:noFill/>
                    </a:ln>
                  </pic:spPr>
                </pic:pic>
              </a:graphicData>
            </a:graphic>
          </wp:inline>
        </w:drawing>
      </w:r>
    </w:p>
    <w:p w14:paraId="4BA6BE95">
      <w:pPr>
        <w:jc w:val="center"/>
        <w:rPr>
          <w:rFonts w:hint="eastAsia" w:ascii="宋体" w:hAnsi="宋体" w:eastAsia="宋体" w:cs="宋体"/>
          <w:sz w:val="24"/>
          <w:szCs w:val="24"/>
        </w:rPr>
      </w:pPr>
    </w:p>
    <w:p w14:paraId="7B50A58D">
      <w:pPr>
        <w:pStyle w:val="37"/>
        <w:widowControl/>
        <w:numPr>
          <w:ilvl w:val="0"/>
          <w:numId w:val="25"/>
        </w:numPr>
        <w:spacing w:after="0" w:line="480" w:lineRule="auto"/>
        <w:rPr>
          <w:rFonts w:hint="eastAsia" w:ascii="宋体" w:hAnsi="宋体" w:eastAsia="宋体" w:cs="宋体"/>
          <w:b/>
          <w:bCs/>
          <w:kern w:val="0"/>
          <w:sz w:val="24"/>
          <w14:ligatures w14:val="none"/>
        </w:rPr>
      </w:pPr>
      <w:r>
        <w:rPr>
          <w:rFonts w:hint="eastAsia" w:ascii="宋体" w:hAnsi="宋体" w:eastAsia="宋体" w:cs="宋体"/>
          <w:b/>
          <w:bCs/>
          <w:kern w:val="0"/>
          <w:sz w:val="24"/>
          <w:lang w:val="en-US" w:eastAsia="zh-CN"/>
          <w14:ligatures w14:val="none"/>
        </w:rPr>
        <w:t>2027寒假全球治理青年领导力提升项目（联合国亚洲中心）赴泰</w:t>
      </w:r>
    </w:p>
    <w:p w14:paraId="02A46B8F">
      <w:pPr>
        <w:numPr>
          <w:ilvl w:val="0"/>
          <w:numId w:val="30"/>
        </w:numPr>
        <w:spacing w:line="480" w:lineRule="auto"/>
        <w:ind w:firstLine="422"/>
        <w:rPr>
          <w:rFonts w:hint="eastAsia" w:ascii="Times New Roman" w:eastAsia="宋体"/>
          <w:sz w:val="21"/>
          <w:szCs w:val="21"/>
        </w:rPr>
      </w:pPr>
      <w:r>
        <w:rPr>
          <w:rFonts w:hint="eastAsia" w:ascii="Times New Roman" w:eastAsia="宋体"/>
          <w:b/>
          <w:bCs/>
          <w:sz w:val="21"/>
          <w:szCs w:val="21"/>
        </w:rPr>
        <w:t>实训时间：</w:t>
      </w:r>
    </w:p>
    <w:p w14:paraId="4EBAD2E8">
      <w:pPr>
        <w:spacing w:line="360" w:lineRule="auto"/>
        <w:ind w:left="422" w:firstLine="418"/>
        <w:rPr>
          <w:rFonts w:hint="eastAsia" w:ascii="Times New Roman" w:eastAsia="宋体"/>
          <w:sz w:val="21"/>
          <w:szCs w:val="21"/>
        </w:rPr>
      </w:pPr>
      <w:r>
        <w:rPr>
          <w:rFonts w:ascii="Times New Roman" w:eastAsia="宋体"/>
          <w:sz w:val="21"/>
          <w:szCs w:val="21"/>
        </w:rPr>
        <w:t>线上课程：</w:t>
      </w:r>
      <w:r>
        <w:rPr>
          <w:rFonts w:hint="eastAsia" w:ascii="Times New Roman" w:eastAsia="宋体"/>
          <w:sz w:val="21"/>
          <w:szCs w:val="21"/>
          <w:lang w:eastAsia="zh-CN"/>
        </w:rPr>
        <w:t>2027</w:t>
      </w:r>
      <w:r>
        <w:rPr>
          <w:rFonts w:ascii="Times New Roman" w:eastAsia="宋体"/>
          <w:sz w:val="21"/>
          <w:szCs w:val="21"/>
        </w:rPr>
        <w:t>年</w:t>
      </w:r>
      <w:r>
        <w:rPr>
          <w:rFonts w:hint="eastAsia" w:ascii="Times New Roman" w:eastAsia="宋体"/>
          <w:sz w:val="21"/>
          <w:szCs w:val="21"/>
          <w:lang w:val="en-US" w:eastAsia="zh-CN"/>
        </w:rPr>
        <w:t>2</w:t>
      </w:r>
      <w:r>
        <w:rPr>
          <w:rFonts w:ascii="Times New Roman" w:eastAsia="宋体"/>
          <w:sz w:val="21"/>
          <w:szCs w:val="21"/>
        </w:rPr>
        <w:t>月</w:t>
      </w:r>
      <w:r>
        <w:rPr>
          <w:rFonts w:hint="eastAsia" w:ascii="Times New Roman" w:eastAsia="宋体"/>
          <w:sz w:val="21"/>
          <w:szCs w:val="21"/>
          <w:lang w:val="en-US" w:eastAsia="zh-CN"/>
        </w:rPr>
        <w:t>8</w:t>
      </w:r>
      <w:r>
        <w:rPr>
          <w:rFonts w:ascii="Times New Roman" w:eastAsia="宋体"/>
          <w:sz w:val="21"/>
          <w:szCs w:val="21"/>
        </w:rPr>
        <w:t>日</w:t>
      </w:r>
      <w:r>
        <w:rPr>
          <w:rFonts w:hint="eastAsia" w:ascii="Times New Roman" w:eastAsia="宋体"/>
          <w:sz w:val="21"/>
          <w:szCs w:val="21"/>
        </w:rPr>
        <w:t>—</w:t>
      </w:r>
      <w:r>
        <w:rPr>
          <w:rFonts w:hint="eastAsia" w:ascii="Times New Roman" w:eastAsia="宋体"/>
          <w:sz w:val="21"/>
          <w:szCs w:val="21"/>
          <w:lang w:val="en-US" w:eastAsia="zh-CN"/>
        </w:rPr>
        <w:t>14</w:t>
      </w:r>
      <w:r>
        <w:rPr>
          <w:rFonts w:ascii="Times New Roman" w:eastAsia="宋体"/>
          <w:sz w:val="21"/>
          <w:szCs w:val="21"/>
        </w:rPr>
        <w:t>日</w:t>
      </w:r>
    </w:p>
    <w:p w14:paraId="67464EF7">
      <w:pPr>
        <w:spacing w:line="360" w:lineRule="auto"/>
        <w:ind w:left="422" w:firstLine="418"/>
        <w:rPr>
          <w:rFonts w:hint="eastAsia" w:ascii="Times New Roman" w:eastAsia="宋体"/>
          <w:sz w:val="21"/>
          <w:szCs w:val="21"/>
        </w:rPr>
      </w:pPr>
      <w:r>
        <w:rPr>
          <w:rFonts w:ascii="Times New Roman" w:eastAsia="宋体"/>
          <w:sz w:val="21"/>
          <w:szCs w:val="21"/>
        </w:rPr>
        <w:t>线下团期</w:t>
      </w:r>
      <w:r>
        <w:rPr>
          <w:rFonts w:hint="eastAsia" w:ascii="Times New Roman" w:eastAsia="宋体"/>
          <w:sz w:val="21"/>
          <w:szCs w:val="21"/>
          <w:lang w:eastAsia="zh-CN"/>
        </w:rPr>
        <w:t>：2027</w:t>
      </w:r>
      <w:r>
        <w:rPr>
          <w:rFonts w:ascii="Times New Roman" w:eastAsia="宋体"/>
          <w:sz w:val="21"/>
          <w:szCs w:val="21"/>
        </w:rPr>
        <w:t>年</w:t>
      </w:r>
      <w:r>
        <w:rPr>
          <w:rFonts w:hint="eastAsia" w:ascii="Times New Roman" w:eastAsia="宋体"/>
          <w:sz w:val="21"/>
          <w:szCs w:val="21"/>
          <w:lang w:val="en-US" w:eastAsia="zh-CN"/>
        </w:rPr>
        <w:t>2</w:t>
      </w:r>
      <w:r>
        <w:rPr>
          <w:rFonts w:ascii="Times New Roman" w:eastAsia="宋体"/>
          <w:sz w:val="21"/>
          <w:szCs w:val="21"/>
        </w:rPr>
        <w:t>月</w:t>
      </w:r>
      <w:r>
        <w:rPr>
          <w:rFonts w:hint="eastAsia" w:ascii="Times New Roman" w:eastAsia="宋体"/>
          <w:sz w:val="21"/>
          <w:szCs w:val="21"/>
          <w:lang w:val="en-US" w:eastAsia="zh-CN"/>
        </w:rPr>
        <w:t>14</w:t>
      </w:r>
      <w:r>
        <w:rPr>
          <w:rFonts w:ascii="Times New Roman" w:eastAsia="宋体"/>
          <w:sz w:val="21"/>
          <w:szCs w:val="21"/>
        </w:rPr>
        <w:t>日</w:t>
      </w:r>
      <w:r>
        <w:rPr>
          <w:rFonts w:hint="eastAsia" w:ascii="Times New Roman" w:eastAsia="宋体"/>
          <w:sz w:val="21"/>
          <w:szCs w:val="21"/>
        </w:rPr>
        <w:t>—</w:t>
      </w:r>
      <w:r>
        <w:rPr>
          <w:rFonts w:hint="eastAsia" w:ascii="Times New Roman" w:eastAsia="宋体"/>
          <w:sz w:val="21"/>
          <w:szCs w:val="21"/>
          <w:lang w:val="en-US" w:eastAsia="zh-CN"/>
        </w:rPr>
        <w:t>20</w:t>
      </w:r>
      <w:r>
        <w:rPr>
          <w:rFonts w:ascii="Times New Roman" w:eastAsia="宋体"/>
          <w:sz w:val="21"/>
          <w:szCs w:val="21"/>
        </w:rPr>
        <w:t>日</w:t>
      </w:r>
    </w:p>
    <w:p w14:paraId="79EE58A4">
      <w:pPr>
        <w:numPr>
          <w:ilvl w:val="0"/>
          <w:numId w:val="30"/>
        </w:numPr>
        <w:spacing w:line="360" w:lineRule="auto"/>
        <w:ind w:firstLine="422"/>
        <w:rPr>
          <w:rFonts w:hint="eastAsia" w:ascii="Times New Roman" w:eastAsia="宋体"/>
          <w:b/>
          <w:bCs/>
          <w:sz w:val="21"/>
          <w:szCs w:val="21"/>
        </w:rPr>
      </w:pPr>
      <w:r>
        <w:rPr>
          <w:rFonts w:hint="eastAsia" w:ascii="Times New Roman" w:eastAsia="宋体"/>
          <w:b/>
          <w:bCs/>
          <w:sz w:val="21"/>
          <w:szCs w:val="21"/>
        </w:rPr>
        <w:t>实训对象：</w:t>
      </w:r>
      <w:r>
        <w:rPr>
          <w:rFonts w:ascii="Times New Roman" w:eastAsia="宋体"/>
          <w:sz w:val="21"/>
          <w:szCs w:val="21"/>
        </w:rPr>
        <w:t>注册在籍的本科及硕博研究生</w:t>
      </w:r>
    </w:p>
    <w:p w14:paraId="1CE2ECAA">
      <w:pPr>
        <w:numPr>
          <w:ilvl w:val="0"/>
          <w:numId w:val="30"/>
        </w:numPr>
        <w:spacing w:line="360" w:lineRule="auto"/>
        <w:ind w:firstLine="422"/>
        <w:rPr>
          <w:rFonts w:hint="eastAsia" w:ascii="Times New Roman" w:eastAsia="宋体"/>
          <w:b/>
          <w:bCs/>
          <w:sz w:val="21"/>
          <w:szCs w:val="21"/>
        </w:rPr>
      </w:pPr>
      <w:r>
        <w:rPr>
          <w:rFonts w:hint="eastAsia" w:ascii="Times New Roman" w:eastAsia="宋体"/>
          <w:b/>
          <w:bCs/>
          <w:sz w:val="21"/>
          <w:szCs w:val="21"/>
        </w:rPr>
        <w:t>实训语言：</w:t>
      </w:r>
      <w:r>
        <w:rPr>
          <w:rFonts w:ascii="Times New Roman" w:eastAsia="宋体"/>
          <w:sz w:val="21"/>
          <w:szCs w:val="21"/>
        </w:rPr>
        <w:t>英语（大学英语四级合格及以上，或者国际人才英语考试中级合格及以上者优先加入项目）</w:t>
      </w:r>
    </w:p>
    <w:p w14:paraId="615AF4B3">
      <w:pPr>
        <w:numPr>
          <w:ilvl w:val="0"/>
          <w:numId w:val="30"/>
        </w:numPr>
        <w:spacing w:line="360" w:lineRule="auto"/>
        <w:ind w:firstLine="422"/>
        <w:rPr>
          <w:rFonts w:hint="eastAsia" w:ascii="Times New Roman" w:eastAsia="宋体"/>
          <w:b/>
          <w:bCs/>
          <w:sz w:val="21"/>
          <w:szCs w:val="21"/>
        </w:rPr>
      </w:pPr>
      <w:r>
        <w:rPr>
          <w:rFonts w:hint="eastAsia" w:ascii="Times New Roman" w:eastAsia="宋体"/>
          <w:b/>
          <w:bCs/>
          <w:sz w:val="21"/>
          <w:szCs w:val="21"/>
        </w:rPr>
        <w:t>实训地点：</w:t>
      </w:r>
      <w:r>
        <w:rPr>
          <w:rFonts w:hint="eastAsia" w:ascii="Times New Roman" w:eastAsia="宋体"/>
          <w:b w:val="0"/>
          <w:bCs w:val="0"/>
          <w:sz w:val="21"/>
          <w:szCs w:val="21"/>
        </w:rPr>
        <w:t>泰国曼谷</w:t>
      </w:r>
    </w:p>
    <w:p w14:paraId="759B66FF">
      <w:pPr>
        <w:numPr>
          <w:ilvl w:val="0"/>
          <w:numId w:val="30"/>
        </w:numPr>
        <w:spacing w:line="360" w:lineRule="auto"/>
        <w:ind w:firstLine="422"/>
        <w:rPr>
          <w:rFonts w:hint="eastAsia" w:ascii="Times New Roman" w:eastAsia="宋体"/>
          <w:b/>
          <w:bCs/>
          <w:sz w:val="21"/>
          <w:szCs w:val="21"/>
        </w:rPr>
      </w:pPr>
      <w:r>
        <w:rPr>
          <w:rFonts w:hint="eastAsia" w:ascii="Times New Roman" w:eastAsia="宋体"/>
          <w:b/>
          <w:bCs/>
          <w:sz w:val="21"/>
          <w:szCs w:val="21"/>
        </w:rPr>
        <w:t>实训证书：</w:t>
      </w:r>
      <w:r>
        <w:rPr>
          <w:rFonts w:hint="eastAsia" w:ascii="宋体" w:hAnsi="宋体" w:eastAsia="宋体" w:cs="宋体"/>
          <w:kern w:val="0"/>
          <w:sz w:val="21"/>
          <w:szCs w:val="21"/>
          <w14:ligatures w14:val="none"/>
        </w:rPr>
        <w:t>泰国国立发展管理学院颁发的结业证书</w:t>
      </w:r>
    </w:p>
    <w:p w14:paraId="066E33C2">
      <w:pPr>
        <w:numPr>
          <w:ilvl w:val="0"/>
          <w:numId w:val="30"/>
        </w:numPr>
        <w:spacing w:line="360" w:lineRule="auto"/>
        <w:ind w:firstLine="422"/>
        <w:rPr>
          <w:rFonts w:hint="eastAsia" w:ascii="Times New Roman" w:eastAsia="宋体"/>
          <w:b/>
          <w:bCs/>
          <w:sz w:val="21"/>
          <w:szCs w:val="21"/>
        </w:rPr>
      </w:pPr>
      <w:r>
        <w:rPr>
          <w:rFonts w:hint="eastAsia" w:ascii="Times New Roman" w:eastAsia="宋体"/>
          <w:b/>
          <w:bCs/>
          <w:sz w:val="21"/>
          <w:szCs w:val="21"/>
        </w:rPr>
        <w:t>线上课程证书：</w:t>
      </w:r>
      <w:r>
        <w:rPr>
          <w:rFonts w:ascii="Times New Roman" w:eastAsia="宋体"/>
          <w:sz w:val="21"/>
          <w:szCs w:val="21"/>
        </w:rPr>
        <w:t>完成联合国线上课程后，获得联合国下属专门机构签发的</w:t>
      </w:r>
      <w:r>
        <w:rPr>
          <w:rFonts w:hint="eastAsia" w:ascii="Times New Roman" w:eastAsia="宋体"/>
          <w:sz w:val="21"/>
          <w:szCs w:val="21"/>
          <w:lang w:val="en-US" w:eastAsia="zh-CN"/>
        </w:rPr>
        <w:t>结业</w:t>
      </w:r>
      <w:r>
        <w:rPr>
          <w:rFonts w:ascii="Times New Roman" w:eastAsia="宋体"/>
          <w:sz w:val="21"/>
          <w:szCs w:val="21"/>
        </w:rPr>
        <w:t>证书。</w:t>
      </w:r>
    </w:p>
    <w:p w14:paraId="2D2B8A4E">
      <w:pPr>
        <w:numPr>
          <w:ilvl w:val="0"/>
          <w:numId w:val="30"/>
        </w:numPr>
        <w:spacing w:line="360" w:lineRule="auto"/>
        <w:ind w:firstLine="422"/>
        <w:rPr>
          <w:rFonts w:hint="eastAsia" w:ascii="Times New Roman" w:eastAsia="宋体"/>
          <w:b/>
          <w:bCs/>
          <w:sz w:val="21"/>
          <w:szCs w:val="21"/>
        </w:rPr>
      </w:pPr>
      <w:r>
        <w:rPr>
          <w:rFonts w:hint="eastAsia" w:ascii="Times New Roman" w:eastAsia="宋体"/>
          <w:b/>
          <w:bCs/>
          <w:sz w:val="21"/>
          <w:szCs w:val="21"/>
        </w:rPr>
        <w:t>实训费用：</w:t>
      </w:r>
      <w:r>
        <w:rPr>
          <w:rFonts w:hint="eastAsia" w:ascii="Times New Roman" w:eastAsia="宋体"/>
          <w:sz w:val="21"/>
          <w:szCs w:val="21"/>
        </w:rPr>
        <w:t>常规价</w:t>
      </w:r>
      <w:r>
        <w:rPr>
          <w:rFonts w:hint="eastAsia" w:ascii="Times New Roman" w:eastAsia="宋体"/>
          <w:sz w:val="21"/>
          <w:szCs w:val="21"/>
          <w:lang w:val="en-US" w:eastAsia="zh-CN"/>
        </w:rPr>
        <w:t>13</w:t>
      </w:r>
      <w:r>
        <w:rPr>
          <w:rFonts w:hint="eastAsia" w:ascii="Times New Roman" w:eastAsia="宋体"/>
          <w:sz w:val="21"/>
          <w:szCs w:val="21"/>
        </w:rPr>
        <w:t>800元/人，早鸟价</w:t>
      </w:r>
      <w:r>
        <w:rPr>
          <w:rFonts w:hint="eastAsia" w:ascii="Times New Roman" w:eastAsia="宋体"/>
          <w:sz w:val="21"/>
          <w:szCs w:val="21"/>
          <w:lang w:val="en-US" w:eastAsia="zh-CN"/>
        </w:rPr>
        <w:t>128</w:t>
      </w:r>
      <w:r>
        <w:rPr>
          <w:rFonts w:hint="eastAsia" w:ascii="Times New Roman" w:eastAsia="宋体"/>
          <w:sz w:val="21"/>
          <w:szCs w:val="21"/>
        </w:rPr>
        <w:t>00元/人</w:t>
      </w:r>
      <w:r>
        <w:rPr>
          <w:rFonts w:hint="eastAsia" w:ascii="Times New Roman" w:eastAsia="宋体"/>
          <w:b/>
          <w:bCs/>
          <w:sz w:val="21"/>
          <w:szCs w:val="21"/>
        </w:rPr>
        <w:t xml:space="preserve"> </w:t>
      </w:r>
    </w:p>
    <w:p w14:paraId="5591C922">
      <w:pPr>
        <w:numPr>
          <w:ilvl w:val="0"/>
          <w:numId w:val="30"/>
        </w:numPr>
        <w:spacing w:line="360" w:lineRule="auto"/>
        <w:ind w:firstLine="422"/>
        <w:rPr>
          <w:rFonts w:hint="eastAsia" w:ascii="Times New Roman" w:eastAsia="宋体"/>
          <w:b/>
          <w:bCs/>
          <w:sz w:val="21"/>
          <w:szCs w:val="21"/>
        </w:rPr>
      </w:pPr>
      <w:r>
        <w:rPr>
          <w:rFonts w:hint="eastAsia" w:ascii="Times New Roman" w:eastAsia="宋体"/>
          <w:b/>
          <w:bCs/>
          <w:sz w:val="21"/>
          <w:szCs w:val="21"/>
        </w:rPr>
        <w:t>截止日期：</w:t>
      </w:r>
      <w:r>
        <w:rPr>
          <w:rFonts w:hint="eastAsia" w:ascii="Times New Roman" w:eastAsia="宋体"/>
          <w:sz w:val="21"/>
          <w:szCs w:val="21"/>
        </w:rPr>
        <w:t>早鸟价10月20日截止，常规价</w:t>
      </w:r>
      <w:r>
        <w:rPr>
          <w:rFonts w:hint="eastAsia" w:ascii="Times New Roman" w:eastAsia="宋体"/>
          <w:sz w:val="21"/>
          <w:szCs w:val="21"/>
          <w:lang w:eastAsia="zh-CN"/>
        </w:rPr>
        <w:t>1</w:t>
      </w:r>
      <w:r>
        <w:rPr>
          <w:rFonts w:hint="eastAsia" w:ascii="Times New Roman" w:eastAsia="宋体"/>
          <w:sz w:val="21"/>
          <w:szCs w:val="21"/>
          <w:lang w:val="en-US" w:eastAsia="zh-CN"/>
        </w:rPr>
        <w:t>2</w:t>
      </w:r>
      <w:r>
        <w:rPr>
          <w:rFonts w:hint="eastAsia" w:ascii="Times New Roman" w:eastAsia="宋体"/>
          <w:sz w:val="21"/>
          <w:szCs w:val="21"/>
          <w:lang w:eastAsia="zh-CN"/>
        </w:rPr>
        <w:t>月</w:t>
      </w:r>
      <w:r>
        <w:rPr>
          <w:rFonts w:hint="eastAsia" w:ascii="Times New Roman" w:eastAsia="宋体"/>
          <w:sz w:val="21"/>
          <w:szCs w:val="21"/>
          <w:lang w:val="en-US" w:eastAsia="zh-CN"/>
        </w:rPr>
        <w:t>31</w:t>
      </w:r>
      <w:r>
        <w:rPr>
          <w:rFonts w:hint="eastAsia" w:ascii="Times New Roman" w:eastAsia="宋体"/>
          <w:sz w:val="21"/>
          <w:szCs w:val="21"/>
          <w:lang w:eastAsia="zh-CN"/>
        </w:rPr>
        <w:t>日</w:t>
      </w:r>
      <w:r>
        <w:rPr>
          <w:rFonts w:hint="eastAsia" w:ascii="Times New Roman" w:eastAsia="宋体"/>
          <w:sz w:val="21"/>
          <w:szCs w:val="21"/>
        </w:rPr>
        <w:t>截止</w:t>
      </w:r>
    </w:p>
    <w:p w14:paraId="475A6012">
      <w:pPr>
        <w:numPr>
          <w:ilvl w:val="0"/>
          <w:numId w:val="30"/>
        </w:numPr>
        <w:spacing w:line="360" w:lineRule="auto"/>
        <w:ind w:firstLine="422" w:firstLineChars="200"/>
        <w:rPr>
          <w:rFonts w:hint="eastAsia" w:ascii="Times New Roman" w:eastAsia="宋体"/>
          <w:b/>
          <w:bCs/>
          <w:sz w:val="21"/>
          <w:szCs w:val="21"/>
        </w:rPr>
      </w:pPr>
      <w:r>
        <w:rPr>
          <w:rFonts w:hint="eastAsia" w:ascii="宋体" w:hAnsi="宋体" w:eastAsia="宋体" w:cs="宋体"/>
          <w:b/>
          <w:bCs/>
          <w:kern w:val="0"/>
          <w:sz w:val="21"/>
          <w:szCs w:val="21"/>
          <w14:ligatures w14:val="none"/>
        </w:rPr>
        <w:t>项目特色：</w:t>
      </w:r>
    </w:p>
    <w:p w14:paraId="0D698967">
      <w:pPr>
        <w:spacing w:line="360" w:lineRule="auto"/>
        <w:ind w:left="420" w:firstLine="420" w:firstLineChars="200"/>
        <w:jc w:val="both"/>
        <w:rPr>
          <w:rFonts w:hint="default" w:ascii="宋体" w:hAnsi="宋体" w:eastAsia="宋体" w:cs="宋体"/>
          <w:kern w:val="0"/>
          <w:sz w:val="21"/>
          <w:szCs w:val="21"/>
          <w:lang w:val="en-US" w:eastAsia="zh-CN"/>
          <w14:ligatures w14:val="none"/>
        </w:rPr>
      </w:pPr>
      <w:r>
        <w:rPr>
          <w:rFonts w:hint="eastAsia" w:ascii="宋体" w:hAnsi="宋体" w:eastAsia="宋体" w:cs="宋体"/>
          <w:kern w:val="0"/>
          <w:sz w:val="21"/>
          <w:szCs w:val="21"/>
          <w14:ligatures w14:val="none"/>
        </w:rPr>
        <w:t>1、在联合国亚洲区域中心泰国曼谷沉浸式体验高级别外交官课程（授课专家由多位国际组织高级别官员、全球治理领域专家和学者构成）</w:t>
      </w:r>
    </w:p>
    <w:p w14:paraId="2C20BEA0">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2、深度探访多家国际组织机构与知名学术机构，通过专家分享了解国际组织运作规则与前沿科研成果</w:t>
      </w:r>
    </w:p>
    <w:p w14:paraId="3185B0B1">
      <w:pPr>
        <w:spacing w:line="360" w:lineRule="auto"/>
        <w:ind w:left="420" w:firstLine="420" w:firstLineChars="200"/>
        <w:jc w:val="both"/>
        <w:rPr>
          <w:rFonts w:hint="eastAsia" w:ascii="宋体" w:hAnsi="宋体" w:eastAsia="宋体" w:cs="宋体"/>
          <w:kern w:val="0"/>
          <w:sz w:val="21"/>
          <w:szCs w:val="21"/>
          <w14:ligatures w14:val="none"/>
        </w:rPr>
      </w:pPr>
      <w:r>
        <w:rPr>
          <w:rFonts w:hint="eastAsia" w:ascii="宋体" w:hAnsi="宋体" w:eastAsia="宋体" w:cs="宋体"/>
          <w:kern w:val="0"/>
          <w:sz w:val="21"/>
          <w:szCs w:val="21"/>
          <w14:ligatures w14:val="none"/>
        </w:rPr>
        <w:t>3、走进泰国文化遗产地，感受泰国独有的文化与艺术之美</w:t>
      </w:r>
    </w:p>
    <w:p w14:paraId="580D7BE6">
      <w:pPr>
        <w:numPr>
          <w:ilvl w:val="0"/>
          <w:numId w:val="30"/>
        </w:numPr>
        <w:spacing w:line="360" w:lineRule="auto"/>
        <w:ind w:firstLine="422" w:firstLineChars="200"/>
        <w:rPr>
          <w:rFonts w:hint="eastAsia" w:ascii="宋体" w:hAnsi="宋体" w:eastAsia="宋体" w:cs="宋体"/>
          <w:kern w:val="0"/>
          <w:sz w:val="21"/>
          <w:szCs w:val="21"/>
          <w14:ligatures w14:val="none"/>
        </w:rPr>
      </w:pPr>
      <w:r>
        <w:rPr>
          <w:rFonts w:hint="eastAsia" w:ascii="宋体" w:hAnsi="宋体" w:eastAsia="宋体" w:cs="宋体"/>
          <w:b/>
          <w:bCs/>
          <w:kern w:val="0"/>
          <w:sz w:val="21"/>
          <w:szCs w:val="21"/>
          <w14:ligatures w14:val="none"/>
        </w:rPr>
        <w:t>报名方式：</w:t>
      </w:r>
      <w:r>
        <w:rPr>
          <w:rFonts w:hint="eastAsia" w:ascii="宋体" w:hAnsi="宋体" w:eastAsia="宋体" w:cs="宋体"/>
          <w:kern w:val="0"/>
          <w:sz w:val="21"/>
          <w:szCs w:val="21"/>
          <w14:ligatures w14:val="none"/>
        </w:rPr>
        <w:t>扫描下方二维码，立即报名</w:t>
      </w:r>
    </w:p>
    <w:p w14:paraId="62BE9F7C">
      <w:pPr>
        <w:jc w:val="center"/>
        <w:rPr>
          <w:rFonts w:hint="eastAsia" w:ascii="宋体" w:hAnsi="宋体" w:eastAsia="宋体" w:cs="宋体"/>
          <w:sz w:val="24"/>
          <w:szCs w:val="24"/>
        </w:rPr>
      </w:pPr>
      <w:r>
        <w:drawing>
          <wp:inline distT="0" distB="0" distL="114300" distR="114300">
            <wp:extent cx="1074420" cy="1074420"/>
            <wp:effectExtent l="0" t="0" r="1905" b="1905"/>
            <wp:docPr id="5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
                    <pic:cNvPicPr>
                      <a:picLocks noChangeAspect="1"/>
                    </pic:cNvPicPr>
                  </pic:nvPicPr>
                  <pic:blipFill>
                    <a:blip r:embed="rId76"/>
                    <a:stretch>
                      <a:fillRect/>
                    </a:stretch>
                  </pic:blipFill>
                  <pic:spPr>
                    <a:xfrm>
                      <a:off x="0" y="0"/>
                      <a:ext cx="1074420" cy="1074420"/>
                    </a:xfrm>
                    <a:prstGeom prst="rect">
                      <a:avLst/>
                    </a:prstGeom>
                    <a:noFill/>
                    <a:ln>
                      <a:noFill/>
                    </a:ln>
                  </pic:spPr>
                </pic:pic>
              </a:graphicData>
            </a:graphic>
          </wp:inline>
        </w:drawing>
      </w:r>
    </w:p>
    <w:p w14:paraId="4EDD8C91">
      <w:pPr>
        <w:jc w:val="both"/>
        <w:rPr>
          <w:rFonts w:hint="eastAsia" w:ascii="宋体" w:hAnsi="宋体" w:eastAsia="宋体" w:cs="宋体"/>
          <w:sz w:val="24"/>
          <w:szCs w:val="24"/>
        </w:rPr>
      </w:pPr>
    </w:p>
    <w:p w14:paraId="22660FA0">
      <w:pPr>
        <w:jc w:val="both"/>
        <w:rPr>
          <w:rFonts w:hint="eastAsia" w:ascii="宋体" w:hAnsi="宋体" w:eastAsia="宋体" w:cs="宋体"/>
          <w:sz w:val="24"/>
          <w:szCs w:val="24"/>
        </w:rPr>
      </w:pPr>
    </w:p>
    <w:p w14:paraId="4C19EADA">
      <w:pPr>
        <w:jc w:val="both"/>
        <w:rPr>
          <w:rFonts w:hint="eastAsia" w:ascii="宋体" w:hAnsi="宋体" w:eastAsia="宋体" w:cs="宋体"/>
          <w:sz w:val="24"/>
          <w:szCs w:val="24"/>
        </w:rPr>
      </w:pPr>
    </w:p>
    <w:p w14:paraId="6DD55E92">
      <w:pPr>
        <w:jc w:val="both"/>
        <w:rPr>
          <w:rFonts w:hint="eastAsia" w:ascii="宋体" w:hAnsi="宋体" w:eastAsia="宋体" w:cs="宋体"/>
          <w:sz w:val="24"/>
          <w:szCs w:val="24"/>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A7867">
    <w:pPr>
      <w:pStyle w:val="12"/>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8899"/>
                            <w:docPartObj>
                              <w:docPartGallery w:val="autotext"/>
                            </w:docPartObj>
                          </w:sdtPr>
                          <w:sdtContent>
                            <w:p w14:paraId="71D767CA">
                              <w:pPr>
                                <w:pStyle w:val="12"/>
                                <w:jc w:val="center"/>
                              </w:pPr>
                              <w:r>
                                <w:fldChar w:fldCharType="begin"/>
                              </w:r>
                              <w:r>
                                <w:instrText xml:space="preserve">PAGE   \* MERGEFORMAT</w:instrText>
                              </w:r>
                              <w:r>
                                <w:fldChar w:fldCharType="separate"/>
                              </w:r>
                              <w:r>
                                <w:rPr>
                                  <w:lang w:val="zh-CN"/>
                                </w:rPr>
                                <w:t>2</w:t>
                              </w:r>
                              <w:r>
                                <w:fldChar w:fldCharType="end"/>
                              </w:r>
                            </w:p>
                          </w:sdtContent>
                        </w:sdt>
                        <w:p w14:paraId="321DE51A"/>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78899"/>
                      <w:docPartObj>
                        <w:docPartGallery w:val="autotext"/>
                      </w:docPartObj>
                    </w:sdtPr>
                    <w:sdtContent>
                      <w:p w14:paraId="71D767CA">
                        <w:pPr>
                          <w:pStyle w:val="12"/>
                          <w:jc w:val="center"/>
                        </w:pPr>
                        <w:r>
                          <w:fldChar w:fldCharType="begin"/>
                        </w:r>
                        <w:r>
                          <w:instrText xml:space="preserve">PAGE   \* MERGEFORMAT</w:instrText>
                        </w:r>
                        <w:r>
                          <w:fldChar w:fldCharType="separate"/>
                        </w:r>
                        <w:r>
                          <w:rPr>
                            <w:lang w:val="zh-CN"/>
                          </w:rPr>
                          <w:t>2</w:t>
                        </w:r>
                        <w:r>
                          <w:fldChar w:fldCharType="end"/>
                        </w:r>
                      </w:p>
                    </w:sdtContent>
                  </w:sdt>
                  <w:p w14:paraId="321DE51A"/>
                </w:txbxContent>
              </v:textbox>
            </v:shape>
          </w:pict>
        </mc:Fallback>
      </mc:AlternateContent>
    </w:r>
  </w:p>
  <w:p w14:paraId="39FC9620">
    <w:pPr>
      <w:pStyle w:val="12"/>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870F7"/>
    <w:multiLevelType w:val="singleLevel"/>
    <w:tmpl w:val="82A870F7"/>
    <w:lvl w:ilvl="0" w:tentative="0">
      <w:start w:val="1"/>
      <w:numFmt w:val="chineseCounting"/>
      <w:suff w:val="nothing"/>
      <w:lvlText w:val="（%1）"/>
      <w:lvlJc w:val="left"/>
      <w:rPr>
        <w:rFonts w:hint="eastAsia"/>
        <w:lang w:val="en-US"/>
      </w:rPr>
    </w:lvl>
  </w:abstractNum>
  <w:abstractNum w:abstractNumId="1">
    <w:nsid w:val="84242CD6"/>
    <w:multiLevelType w:val="singleLevel"/>
    <w:tmpl w:val="84242CD6"/>
    <w:lvl w:ilvl="0" w:tentative="0">
      <w:start w:val="1"/>
      <w:numFmt w:val="chineseCounting"/>
      <w:suff w:val="nothing"/>
      <w:lvlText w:val="（%1）"/>
      <w:lvlJc w:val="left"/>
      <w:rPr>
        <w:rFonts w:hint="eastAsia"/>
        <w:color w:val="000000" w:themeColor="text1"/>
        <w:sz w:val="21"/>
        <w:szCs w:val="21"/>
        <w:lang w:val="en-US"/>
        <w14:textFill>
          <w14:solidFill>
            <w14:schemeClr w14:val="tx1"/>
          </w14:solidFill>
        </w14:textFill>
      </w:rPr>
    </w:lvl>
  </w:abstractNum>
  <w:abstractNum w:abstractNumId="2">
    <w:nsid w:val="A572CEE0"/>
    <w:multiLevelType w:val="singleLevel"/>
    <w:tmpl w:val="A572CEE0"/>
    <w:lvl w:ilvl="0" w:tentative="0">
      <w:start w:val="1"/>
      <w:numFmt w:val="chineseCounting"/>
      <w:suff w:val="nothing"/>
      <w:lvlText w:val="（%1）"/>
      <w:lvlJc w:val="left"/>
      <w:rPr>
        <w:rFonts w:hint="eastAsia"/>
        <w:b/>
        <w:bCs/>
        <w:sz w:val="21"/>
        <w:szCs w:val="21"/>
      </w:rPr>
    </w:lvl>
  </w:abstractNum>
  <w:abstractNum w:abstractNumId="3">
    <w:nsid w:val="B35898BC"/>
    <w:multiLevelType w:val="singleLevel"/>
    <w:tmpl w:val="B35898BC"/>
    <w:lvl w:ilvl="0" w:tentative="0">
      <w:start w:val="1"/>
      <w:numFmt w:val="chineseCounting"/>
      <w:suff w:val="nothing"/>
      <w:lvlText w:val="（%1）"/>
      <w:lvlJc w:val="left"/>
      <w:pPr>
        <w:ind w:left="560" w:firstLine="0"/>
      </w:pPr>
      <w:rPr>
        <w:rFonts w:hint="eastAsia"/>
      </w:rPr>
    </w:lvl>
  </w:abstractNum>
  <w:abstractNum w:abstractNumId="4">
    <w:nsid w:val="EA55B2C7"/>
    <w:multiLevelType w:val="singleLevel"/>
    <w:tmpl w:val="EA55B2C7"/>
    <w:lvl w:ilvl="0" w:tentative="0">
      <w:start w:val="1"/>
      <w:numFmt w:val="chineseCounting"/>
      <w:suff w:val="nothing"/>
      <w:lvlText w:val="（%1）"/>
      <w:lvlJc w:val="left"/>
      <w:rPr>
        <w:rFonts w:hint="eastAsia"/>
        <w:color w:val="000000" w:themeColor="text1"/>
        <w:sz w:val="21"/>
        <w:szCs w:val="21"/>
        <w:lang w:val="en-US"/>
        <w14:textFill>
          <w14:solidFill>
            <w14:schemeClr w14:val="tx1"/>
          </w14:solidFill>
        </w14:textFill>
      </w:rPr>
    </w:lvl>
  </w:abstractNum>
  <w:abstractNum w:abstractNumId="5">
    <w:nsid w:val="0A9C37D9"/>
    <w:multiLevelType w:val="singleLevel"/>
    <w:tmpl w:val="0A9C37D9"/>
    <w:lvl w:ilvl="0" w:tentative="0">
      <w:start w:val="1"/>
      <w:numFmt w:val="chineseCounting"/>
      <w:suff w:val="nothing"/>
      <w:lvlText w:val="（%1）"/>
      <w:lvlJc w:val="left"/>
      <w:rPr>
        <w:rFonts w:hint="eastAsia"/>
        <w:b/>
        <w:bCs/>
      </w:rPr>
    </w:lvl>
  </w:abstractNum>
  <w:abstractNum w:abstractNumId="6">
    <w:nsid w:val="0B9ACE84"/>
    <w:multiLevelType w:val="singleLevel"/>
    <w:tmpl w:val="0B9ACE84"/>
    <w:lvl w:ilvl="0" w:tentative="0">
      <w:start w:val="1"/>
      <w:numFmt w:val="chineseCounting"/>
      <w:suff w:val="nothing"/>
      <w:lvlText w:val="（%1）"/>
      <w:lvlJc w:val="left"/>
      <w:rPr>
        <w:rFonts w:hint="eastAsia"/>
        <w:b/>
        <w:bCs/>
        <w:lang w:val="en-US"/>
      </w:rPr>
    </w:lvl>
  </w:abstractNum>
  <w:abstractNum w:abstractNumId="7">
    <w:nsid w:val="115399DB"/>
    <w:multiLevelType w:val="singleLevel"/>
    <w:tmpl w:val="115399DB"/>
    <w:lvl w:ilvl="0" w:tentative="0">
      <w:start w:val="1"/>
      <w:numFmt w:val="chineseCounting"/>
      <w:suff w:val="nothing"/>
      <w:lvlText w:val="（%1）"/>
      <w:lvlJc w:val="left"/>
      <w:rPr>
        <w:rFonts w:hint="eastAsia"/>
      </w:rPr>
    </w:lvl>
  </w:abstractNum>
  <w:abstractNum w:abstractNumId="8">
    <w:nsid w:val="16BEE782"/>
    <w:multiLevelType w:val="singleLevel"/>
    <w:tmpl w:val="16BEE782"/>
    <w:lvl w:ilvl="0" w:tentative="0">
      <w:start w:val="1"/>
      <w:numFmt w:val="bullet"/>
      <w:lvlText w:val=""/>
      <w:lvlJc w:val="left"/>
      <w:pPr>
        <w:ind w:left="420" w:hanging="420"/>
      </w:pPr>
      <w:rPr>
        <w:rFonts w:hint="default" w:ascii="Wingdings" w:hAnsi="Wingdings"/>
        <w:sz w:val="18"/>
        <w:szCs w:val="18"/>
      </w:rPr>
    </w:lvl>
  </w:abstractNum>
  <w:abstractNum w:abstractNumId="9">
    <w:nsid w:val="18256BC1"/>
    <w:multiLevelType w:val="multilevel"/>
    <w:tmpl w:val="18256BC1"/>
    <w:lvl w:ilvl="0" w:tentative="0">
      <w:start w:val="1"/>
      <w:numFmt w:val="chineseCountingThousand"/>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1B02434A"/>
    <w:multiLevelType w:val="singleLevel"/>
    <w:tmpl w:val="1B02434A"/>
    <w:lvl w:ilvl="0" w:tentative="0">
      <w:start w:val="1"/>
      <w:numFmt w:val="chineseCounting"/>
      <w:suff w:val="nothing"/>
      <w:lvlText w:val="（%1）"/>
      <w:lvlJc w:val="left"/>
      <w:rPr>
        <w:rFonts w:hint="eastAsia"/>
        <w:b/>
        <w:bCs/>
        <w:sz w:val="21"/>
        <w:szCs w:val="21"/>
      </w:rPr>
    </w:lvl>
  </w:abstractNum>
  <w:abstractNum w:abstractNumId="11">
    <w:nsid w:val="1BB22379"/>
    <w:multiLevelType w:val="multilevel"/>
    <w:tmpl w:val="1BB22379"/>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22D03C11"/>
    <w:multiLevelType w:val="multilevel"/>
    <w:tmpl w:val="22D03C11"/>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290C6B49"/>
    <w:multiLevelType w:val="singleLevel"/>
    <w:tmpl w:val="290C6B49"/>
    <w:lvl w:ilvl="0" w:tentative="0">
      <w:start w:val="1"/>
      <w:numFmt w:val="chineseCounting"/>
      <w:suff w:val="nothing"/>
      <w:lvlText w:val="（%1）"/>
      <w:lvlJc w:val="left"/>
      <w:rPr>
        <w:rFonts w:hint="eastAsia"/>
      </w:rPr>
    </w:lvl>
  </w:abstractNum>
  <w:abstractNum w:abstractNumId="14">
    <w:nsid w:val="2BBC1614"/>
    <w:multiLevelType w:val="multilevel"/>
    <w:tmpl w:val="2BBC1614"/>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39C63016"/>
    <w:multiLevelType w:val="multilevel"/>
    <w:tmpl w:val="39C63016"/>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3B0A3360"/>
    <w:multiLevelType w:val="singleLevel"/>
    <w:tmpl w:val="3B0A3360"/>
    <w:lvl w:ilvl="0" w:tentative="0">
      <w:start w:val="1"/>
      <w:numFmt w:val="chineseCounting"/>
      <w:suff w:val="nothing"/>
      <w:lvlText w:val="（%1）"/>
      <w:lvlJc w:val="left"/>
      <w:rPr>
        <w:rFonts w:hint="eastAsia"/>
        <w:b/>
        <w:bCs/>
      </w:rPr>
    </w:lvl>
  </w:abstractNum>
  <w:abstractNum w:abstractNumId="17">
    <w:nsid w:val="3C4B6BF9"/>
    <w:multiLevelType w:val="singleLevel"/>
    <w:tmpl w:val="3C4B6BF9"/>
    <w:lvl w:ilvl="0" w:tentative="0">
      <w:start w:val="1"/>
      <w:numFmt w:val="chineseCounting"/>
      <w:suff w:val="nothing"/>
      <w:lvlText w:val="（%1）"/>
      <w:lvlJc w:val="left"/>
      <w:rPr>
        <w:rFonts w:hint="eastAsia"/>
        <w:b/>
        <w:bCs/>
        <w:lang w:val="en-US"/>
      </w:rPr>
    </w:lvl>
  </w:abstractNum>
  <w:abstractNum w:abstractNumId="18">
    <w:nsid w:val="3E756181"/>
    <w:multiLevelType w:val="multilevel"/>
    <w:tmpl w:val="3E756181"/>
    <w:lvl w:ilvl="0" w:tentative="0">
      <w:start w:val="1"/>
      <w:numFmt w:val="bullet"/>
      <w:lvlText w:val=""/>
      <w:lvlJc w:val="left"/>
      <w:pPr>
        <w:ind w:left="440" w:hanging="440"/>
      </w:pPr>
      <w:rPr>
        <w:rFonts w:hint="default" w:ascii="Wingdings" w:hAnsi="Wingdings"/>
        <w:sz w:val="18"/>
        <w:szCs w:val="18"/>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9">
    <w:nsid w:val="4A4D2561"/>
    <w:multiLevelType w:val="singleLevel"/>
    <w:tmpl w:val="4A4D2561"/>
    <w:lvl w:ilvl="0" w:tentative="0">
      <w:start w:val="1"/>
      <w:numFmt w:val="chineseCounting"/>
      <w:suff w:val="nothing"/>
      <w:lvlText w:val="（%1）"/>
      <w:lvlJc w:val="left"/>
      <w:rPr>
        <w:rFonts w:hint="eastAsia"/>
        <w:color w:val="000000" w:themeColor="text1"/>
        <w:sz w:val="21"/>
        <w:szCs w:val="21"/>
        <w:lang w:val="en-US"/>
        <w14:textFill>
          <w14:solidFill>
            <w14:schemeClr w14:val="tx1"/>
          </w14:solidFill>
        </w14:textFill>
      </w:rPr>
    </w:lvl>
  </w:abstractNum>
  <w:abstractNum w:abstractNumId="20">
    <w:nsid w:val="4A61C54B"/>
    <w:multiLevelType w:val="singleLevel"/>
    <w:tmpl w:val="4A61C54B"/>
    <w:lvl w:ilvl="0" w:tentative="0">
      <w:start w:val="1"/>
      <w:numFmt w:val="chineseCounting"/>
      <w:suff w:val="nothing"/>
      <w:lvlText w:val="（%1）"/>
      <w:lvlJc w:val="left"/>
      <w:rPr>
        <w:rFonts w:hint="eastAsia"/>
        <w:b/>
        <w:bCs/>
      </w:rPr>
    </w:lvl>
  </w:abstractNum>
  <w:abstractNum w:abstractNumId="21">
    <w:nsid w:val="4BEA13A2"/>
    <w:multiLevelType w:val="multilevel"/>
    <w:tmpl w:val="4BEA13A2"/>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4D8E0894"/>
    <w:multiLevelType w:val="multilevel"/>
    <w:tmpl w:val="4D8E0894"/>
    <w:lvl w:ilvl="0" w:tentative="0">
      <w:start w:val="1"/>
      <w:numFmt w:val="bullet"/>
      <w:lvlText w:val=""/>
      <w:lvlJc w:val="left"/>
      <w:pPr>
        <w:ind w:left="440" w:hanging="440"/>
      </w:pPr>
      <w:rPr>
        <w:rFonts w:hint="default" w:ascii="Symbol" w:hAnsi="Symbol"/>
      </w:rPr>
    </w:lvl>
    <w:lvl w:ilvl="1" w:tentative="0">
      <w:start w:val="1"/>
      <w:numFmt w:val="bullet"/>
      <w:lvlText w:val=""/>
      <w:lvlJc w:val="left"/>
      <w:pPr>
        <w:ind w:left="1540" w:hanging="440"/>
      </w:pPr>
      <w:rPr>
        <w:rFonts w:hint="default" w:ascii="Wingdings" w:hAnsi="Wingdings"/>
      </w:rPr>
    </w:lvl>
    <w:lvl w:ilvl="2" w:tentative="0">
      <w:start w:val="1"/>
      <w:numFmt w:val="bullet"/>
      <w:lvlText w:val=""/>
      <w:lvlJc w:val="left"/>
      <w:pPr>
        <w:ind w:left="1980" w:hanging="440"/>
      </w:pPr>
      <w:rPr>
        <w:rFonts w:hint="default" w:ascii="Wingdings" w:hAnsi="Wingdings"/>
      </w:rPr>
    </w:lvl>
    <w:lvl w:ilvl="3" w:tentative="0">
      <w:start w:val="1"/>
      <w:numFmt w:val="bullet"/>
      <w:lvlText w:val=""/>
      <w:lvlJc w:val="left"/>
      <w:pPr>
        <w:ind w:left="2420" w:hanging="440"/>
      </w:pPr>
      <w:rPr>
        <w:rFonts w:hint="default" w:ascii="Wingdings" w:hAnsi="Wingdings"/>
      </w:rPr>
    </w:lvl>
    <w:lvl w:ilvl="4" w:tentative="0">
      <w:start w:val="1"/>
      <w:numFmt w:val="bullet"/>
      <w:lvlText w:val=""/>
      <w:lvlJc w:val="left"/>
      <w:pPr>
        <w:ind w:left="2860" w:hanging="440"/>
      </w:pPr>
      <w:rPr>
        <w:rFonts w:hint="default" w:ascii="Wingdings" w:hAnsi="Wingdings"/>
      </w:rPr>
    </w:lvl>
    <w:lvl w:ilvl="5" w:tentative="0">
      <w:start w:val="1"/>
      <w:numFmt w:val="bullet"/>
      <w:lvlText w:val=""/>
      <w:lvlJc w:val="left"/>
      <w:pPr>
        <w:ind w:left="3300" w:hanging="440"/>
      </w:pPr>
      <w:rPr>
        <w:rFonts w:hint="default" w:ascii="Wingdings" w:hAnsi="Wingdings"/>
      </w:rPr>
    </w:lvl>
    <w:lvl w:ilvl="6" w:tentative="0">
      <w:start w:val="1"/>
      <w:numFmt w:val="bullet"/>
      <w:lvlText w:val=""/>
      <w:lvlJc w:val="left"/>
      <w:pPr>
        <w:ind w:left="3740" w:hanging="440"/>
      </w:pPr>
      <w:rPr>
        <w:rFonts w:hint="default" w:ascii="Wingdings" w:hAnsi="Wingdings"/>
      </w:rPr>
    </w:lvl>
    <w:lvl w:ilvl="7" w:tentative="0">
      <w:start w:val="1"/>
      <w:numFmt w:val="bullet"/>
      <w:lvlText w:val=""/>
      <w:lvlJc w:val="left"/>
      <w:pPr>
        <w:ind w:left="4180" w:hanging="440"/>
      </w:pPr>
      <w:rPr>
        <w:rFonts w:hint="default" w:ascii="Wingdings" w:hAnsi="Wingdings"/>
      </w:rPr>
    </w:lvl>
    <w:lvl w:ilvl="8" w:tentative="0">
      <w:start w:val="1"/>
      <w:numFmt w:val="bullet"/>
      <w:lvlText w:val=""/>
      <w:lvlJc w:val="left"/>
      <w:pPr>
        <w:ind w:left="4620" w:hanging="440"/>
      </w:pPr>
      <w:rPr>
        <w:rFonts w:hint="default" w:ascii="Wingdings" w:hAnsi="Wingdings"/>
      </w:rPr>
    </w:lvl>
  </w:abstractNum>
  <w:abstractNum w:abstractNumId="23">
    <w:nsid w:val="4E5D0BA0"/>
    <w:multiLevelType w:val="multilevel"/>
    <w:tmpl w:val="4E5D0BA0"/>
    <w:lvl w:ilvl="0" w:tentative="0">
      <w:start w:val="1"/>
      <w:numFmt w:val="bullet"/>
      <w:lvlText w:val=""/>
      <w:lvlJc w:val="left"/>
      <w:pPr>
        <w:ind w:left="440" w:hanging="440"/>
      </w:pPr>
      <w:rPr>
        <w:rFonts w:hint="default" w:ascii="Symbol" w:hAnsi="Symbol"/>
      </w:rPr>
    </w:lvl>
    <w:lvl w:ilvl="1" w:tentative="0">
      <w:start w:val="1"/>
      <w:numFmt w:val="bullet"/>
      <w:lvlText w:val=""/>
      <w:lvlJc w:val="left"/>
      <w:pPr>
        <w:ind w:left="220" w:hanging="440"/>
      </w:pPr>
      <w:rPr>
        <w:rFonts w:hint="default" w:ascii="Wingdings" w:hAnsi="Wingdings"/>
      </w:rPr>
    </w:lvl>
    <w:lvl w:ilvl="2" w:tentative="0">
      <w:start w:val="1"/>
      <w:numFmt w:val="bullet"/>
      <w:lvlText w:val=""/>
      <w:lvlJc w:val="left"/>
      <w:pPr>
        <w:ind w:left="660" w:hanging="440"/>
      </w:pPr>
      <w:rPr>
        <w:rFonts w:hint="default" w:ascii="Wingdings" w:hAnsi="Wingdings"/>
      </w:rPr>
    </w:lvl>
    <w:lvl w:ilvl="3" w:tentative="0">
      <w:start w:val="1"/>
      <w:numFmt w:val="bullet"/>
      <w:lvlText w:val=""/>
      <w:lvlJc w:val="left"/>
      <w:pPr>
        <w:ind w:left="1100" w:hanging="440"/>
      </w:pPr>
      <w:rPr>
        <w:rFonts w:hint="default" w:ascii="Wingdings" w:hAnsi="Wingdings"/>
      </w:rPr>
    </w:lvl>
    <w:lvl w:ilvl="4" w:tentative="0">
      <w:start w:val="1"/>
      <w:numFmt w:val="bullet"/>
      <w:lvlText w:val=""/>
      <w:lvlJc w:val="left"/>
      <w:pPr>
        <w:ind w:left="1540" w:hanging="440"/>
      </w:pPr>
      <w:rPr>
        <w:rFonts w:hint="default" w:ascii="Wingdings" w:hAnsi="Wingdings"/>
      </w:rPr>
    </w:lvl>
    <w:lvl w:ilvl="5" w:tentative="0">
      <w:start w:val="1"/>
      <w:numFmt w:val="bullet"/>
      <w:lvlText w:val=""/>
      <w:lvlJc w:val="left"/>
      <w:pPr>
        <w:ind w:left="1980" w:hanging="440"/>
      </w:pPr>
      <w:rPr>
        <w:rFonts w:hint="default" w:ascii="Wingdings" w:hAnsi="Wingdings"/>
      </w:rPr>
    </w:lvl>
    <w:lvl w:ilvl="6" w:tentative="0">
      <w:start w:val="1"/>
      <w:numFmt w:val="bullet"/>
      <w:lvlText w:val=""/>
      <w:lvlJc w:val="left"/>
      <w:pPr>
        <w:ind w:left="2420" w:hanging="440"/>
      </w:pPr>
      <w:rPr>
        <w:rFonts w:hint="default" w:ascii="Wingdings" w:hAnsi="Wingdings"/>
      </w:rPr>
    </w:lvl>
    <w:lvl w:ilvl="7" w:tentative="0">
      <w:start w:val="1"/>
      <w:numFmt w:val="bullet"/>
      <w:lvlText w:val=""/>
      <w:lvlJc w:val="left"/>
      <w:pPr>
        <w:ind w:left="2860" w:hanging="440"/>
      </w:pPr>
      <w:rPr>
        <w:rFonts w:hint="default" w:ascii="Wingdings" w:hAnsi="Wingdings"/>
      </w:rPr>
    </w:lvl>
    <w:lvl w:ilvl="8" w:tentative="0">
      <w:start w:val="1"/>
      <w:numFmt w:val="bullet"/>
      <w:lvlText w:val=""/>
      <w:lvlJc w:val="left"/>
      <w:pPr>
        <w:ind w:left="3300" w:hanging="440"/>
      </w:pPr>
      <w:rPr>
        <w:rFonts w:hint="default" w:ascii="Wingdings" w:hAnsi="Wingdings"/>
      </w:rPr>
    </w:lvl>
  </w:abstractNum>
  <w:abstractNum w:abstractNumId="24">
    <w:nsid w:val="5F2B4501"/>
    <w:multiLevelType w:val="singleLevel"/>
    <w:tmpl w:val="5F2B4501"/>
    <w:lvl w:ilvl="0" w:tentative="0">
      <w:start w:val="1"/>
      <w:numFmt w:val="chineseCounting"/>
      <w:suff w:val="nothing"/>
      <w:lvlText w:val="（%1）"/>
      <w:lvlJc w:val="left"/>
      <w:rPr>
        <w:rFonts w:hint="eastAsia"/>
        <w:lang w:val="en-US"/>
      </w:rPr>
    </w:lvl>
  </w:abstractNum>
  <w:abstractNum w:abstractNumId="25">
    <w:nsid w:val="62614545"/>
    <w:multiLevelType w:val="singleLevel"/>
    <w:tmpl w:val="62614545"/>
    <w:lvl w:ilvl="0" w:tentative="0">
      <w:start w:val="2"/>
      <w:numFmt w:val="chineseCounting"/>
      <w:suff w:val="nothing"/>
      <w:lvlText w:val="（%1）"/>
      <w:lvlJc w:val="left"/>
      <w:rPr>
        <w:rFonts w:hint="eastAsia"/>
      </w:rPr>
    </w:lvl>
  </w:abstractNum>
  <w:abstractNum w:abstractNumId="26">
    <w:nsid w:val="658A2E9C"/>
    <w:multiLevelType w:val="singleLevel"/>
    <w:tmpl w:val="658A2E9C"/>
    <w:lvl w:ilvl="0" w:tentative="0">
      <w:start w:val="1"/>
      <w:numFmt w:val="chineseCounting"/>
      <w:suff w:val="nothing"/>
      <w:lvlText w:val="（%1）"/>
      <w:lvlJc w:val="left"/>
      <w:rPr>
        <w:rFonts w:hint="eastAsia"/>
        <w:b/>
        <w:bCs/>
        <w:sz w:val="21"/>
        <w:szCs w:val="21"/>
        <w:lang w:val="en-US"/>
      </w:rPr>
    </w:lvl>
  </w:abstractNum>
  <w:abstractNum w:abstractNumId="27">
    <w:nsid w:val="6FAD0557"/>
    <w:multiLevelType w:val="multilevel"/>
    <w:tmpl w:val="6FAD0557"/>
    <w:lvl w:ilvl="0" w:tentative="0">
      <w:start w:val="1"/>
      <w:numFmt w:val="chineseCount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8">
    <w:nsid w:val="75714250"/>
    <w:multiLevelType w:val="multilevel"/>
    <w:tmpl w:val="75714250"/>
    <w:lvl w:ilvl="0" w:tentative="0">
      <w:start w:val="1"/>
      <w:numFmt w:val="bullet"/>
      <w:lvlText w:val=""/>
      <w:lvlJc w:val="left"/>
      <w:pPr>
        <w:tabs>
          <w:tab w:val="left" w:pos="720"/>
        </w:tabs>
        <w:ind w:left="800" w:hanging="360"/>
      </w:pPr>
      <w:rPr>
        <w:rFonts w:hint="default" w:ascii="Symbol" w:hAnsi="Symbol"/>
        <w:sz w:val="20"/>
      </w:rPr>
    </w:lvl>
    <w:lvl w:ilvl="1" w:tentative="0">
      <w:start w:val="3"/>
      <w:numFmt w:val="decimal"/>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76F45936"/>
    <w:multiLevelType w:val="singleLevel"/>
    <w:tmpl w:val="76F45936"/>
    <w:lvl w:ilvl="0" w:tentative="0">
      <w:start w:val="1"/>
      <w:numFmt w:val="chineseCounting"/>
      <w:suff w:val="nothing"/>
      <w:lvlText w:val="（%1）"/>
      <w:lvlJc w:val="left"/>
      <w:rPr>
        <w:rFonts w:hint="eastAsia"/>
        <w:color w:val="000000" w:themeColor="text1"/>
        <w:sz w:val="21"/>
        <w:szCs w:val="21"/>
        <w:lang w:val="en-US"/>
        <w14:textFill>
          <w14:solidFill>
            <w14:schemeClr w14:val="tx1"/>
          </w14:solidFill>
        </w14:textFill>
      </w:rPr>
    </w:lvl>
  </w:abstractNum>
  <w:num w:numId="1">
    <w:abstractNumId w:val="27"/>
  </w:num>
  <w:num w:numId="2">
    <w:abstractNumId w:val="21"/>
  </w:num>
  <w:num w:numId="3">
    <w:abstractNumId w:val="7"/>
  </w:num>
  <w:num w:numId="4">
    <w:abstractNumId w:val="12"/>
  </w:num>
  <w:num w:numId="5">
    <w:abstractNumId w:val="28"/>
  </w:num>
  <w:num w:numId="6">
    <w:abstractNumId w:val="15"/>
  </w:num>
  <w:num w:numId="7">
    <w:abstractNumId w:val="22"/>
  </w:num>
  <w:num w:numId="8">
    <w:abstractNumId w:val="23"/>
  </w:num>
  <w:num w:numId="9">
    <w:abstractNumId w:val="1"/>
  </w:num>
  <w:num w:numId="10">
    <w:abstractNumId w:val="9"/>
  </w:num>
  <w:num w:numId="11">
    <w:abstractNumId w:val="2"/>
  </w:num>
  <w:num w:numId="12">
    <w:abstractNumId w:val="8"/>
  </w:num>
  <w:num w:numId="13">
    <w:abstractNumId w:val="3"/>
  </w:num>
  <w:num w:numId="14">
    <w:abstractNumId w:val="11"/>
  </w:num>
  <w:num w:numId="15">
    <w:abstractNumId w:val="13"/>
  </w:num>
  <w:num w:numId="16">
    <w:abstractNumId w:val="25"/>
  </w:num>
  <w:num w:numId="17">
    <w:abstractNumId w:val="29"/>
  </w:num>
  <w:num w:numId="18">
    <w:abstractNumId w:val="6"/>
  </w:num>
  <w:num w:numId="19">
    <w:abstractNumId w:val="24"/>
  </w:num>
  <w:num w:numId="20">
    <w:abstractNumId w:val="18"/>
  </w:num>
  <w:num w:numId="21">
    <w:abstractNumId w:val="19"/>
  </w:num>
  <w:num w:numId="22">
    <w:abstractNumId w:val="17"/>
  </w:num>
  <w:num w:numId="23">
    <w:abstractNumId w:val="0"/>
  </w:num>
  <w:num w:numId="24">
    <w:abstractNumId w:val="4"/>
  </w:num>
  <w:num w:numId="25">
    <w:abstractNumId w:val="14"/>
  </w:num>
  <w:num w:numId="26">
    <w:abstractNumId w:val="5"/>
  </w:num>
  <w:num w:numId="27">
    <w:abstractNumId w:val="10"/>
  </w:num>
  <w:num w:numId="28">
    <w:abstractNumId w:val="26"/>
  </w:num>
  <w:num w:numId="29">
    <w:abstractNumId w:val="20"/>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A0E"/>
    <w:rsid w:val="00007AA5"/>
    <w:rsid w:val="000304CB"/>
    <w:rsid w:val="000414C8"/>
    <w:rsid w:val="00072D32"/>
    <w:rsid w:val="00081246"/>
    <w:rsid w:val="0008301D"/>
    <w:rsid w:val="000855D5"/>
    <w:rsid w:val="00090D7F"/>
    <w:rsid w:val="00094234"/>
    <w:rsid w:val="000F1E4B"/>
    <w:rsid w:val="000F7E6C"/>
    <w:rsid w:val="00103A99"/>
    <w:rsid w:val="00106D17"/>
    <w:rsid w:val="00187502"/>
    <w:rsid w:val="00193A40"/>
    <w:rsid w:val="001A4DD4"/>
    <w:rsid w:val="001B6F13"/>
    <w:rsid w:val="001C6F94"/>
    <w:rsid w:val="0021744A"/>
    <w:rsid w:val="00220028"/>
    <w:rsid w:val="002238AC"/>
    <w:rsid w:val="0028276E"/>
    <w:rsid w:val="0029172A"/>
    <w:rsid w:val="002E7549"/>
    <w:rsid w:val="00300BAD"/>
    <w:rsid w:val="00304BF4"/>
    <w:rsid w:val="00313D32"/>
    <w:rsid w:val="003154F4"/>
    <w:rsid w:val="003261D1"/>
    <w:rsid w:val="00330322"/>
    <w:rsid w:val="0034088D"/>
    <w:rsid w:val="00343941"/>
    <w:rsid w:val="00354697"/>
    <w:rsid w:val="00386C3D"/>
    <w:rsid w:val="00392FED"/>
    <w:rsid w:val="003A6EC4"/>
    <w:rsid w:val="003C1ABD"/>
    <w:rsid w:val="003C6B49"/>
    <w:rsid w:val="0040527A"/>
    <w:rsid w:val="0041590E"/>
    <w:rsid w:val="00431685"/>
    <w:rsid w:val="00440EA9"/>
    <w:rsid w:val="00465FE1"/>
    <w:rsid w:val="00472FDD"/>
    <w:rsid w:val="004739EF"/>
    <w:rsid w:val="004850C9"/>
    <w:rsid w:val="00494AEC"/>
    <w:rsid w:val="00495A9F"/>
    <w:rsid w:val="004B14F4"/>
    <w:rsid w:val="004C3803"/>
    <w:rsid w:val="004E7955"/>
    <w:rsid w:val="004F44BE"/>
    <w:rsid w:val="0051645B"/>
    <w:rsid w:val="00537027"/>
    <w:rsid w:val="00574004"/>
    <w:rsid w:val="005C4A1E"/>
    <w:rsid w:val="005E3165"/>
    <w:rsid w:val="00600AAF"/>
    <w:rsid w:val="0061651C"/>
    <w:rsid w:val="00630876"/>
    <w:rsid w:val="00640367"/>
    <w:rsid w:val="00650370"/>
    <w:rsid w:val="006664F1"/>
    <w:rsid w:val="00684DD2"/>
    <w:rsid w:val="006930E8"/>
    <w:rsid w:val="006A5A62"/>
    <w:rsid w:val="006C1F71"/>
    <w:rsid w:val="006D08C2"/>
    <w:rsid w:val="006E06C8"/>
    <w:rsid w:val="006E5690"/>
    <w:rsid w:val="006F0375"/>
    <w:rsid w:val="006F058E"/>
    <w:rsid w:val="007032BA"/>
    <w:rsid w:val="00707D87"/>
    <w:rsid w:val="00736FA0"/>
    <w:rsid w:val="007575FB"/>
    <w:rsid w:val="00780BF7"/>
    <w:rsid w:val="00793464"/>
    <w:rsid w:val="007A086C"/>
    <w:rsid w:val="007A69F0"/>
    <w:rsid w:val="007C0131"/>
    <w:rsid w:val="007C3399"/>
    <w:rsid w:val="007C6DC8"/>
    <w:rsid w:val="007F4983"/>
    <w:rsid w:val="008517A9"/>
    <w:rsid w:val="008524A6"/>
    <w:rsid w:val="0086333C"/>
    <w:rsid w:val="00871F82"/>
    <w:rsid w:val="008772A9"/>
    <w:rsid w:val="00885899"/>
    <w:rsid w:val="008945D9"/>
    <w:rsid w:val="008D6923"/>
    <w:rsid w:val="008E4E28"/>
    <w:rsid w:val="009057AE"/>
    <w:rsid w:val="00946193"/>
    <w:rsid w:val="00953B61"/>
    <w:rsid w:val="009574D4"/>
    <w:rsid w:val="0096089F"/>
    <w:rsid w:val="00966238"/>
    <w:rsid w:val="00972EE8"/>
    <w:rsid w:val="00987FAC"/>
    <w:rsid w:val="00995B14"/>
    <w:rsid w:val="009A184C"/>
    <w:rsid w:val="009A3637"/>
    <w:rsid w:val="009A7B19"/>
    <w:rsid w:val="009D3E89"/>
    <w:rsid w:val="009F2823"/>
    <w:rsid w:val="009F5798"/>
    <w:rsid w:val="00A17540"/>
    <w:rsid w:val="00A323D8"/>
    <w:rsid w:val="00A32B74"/>
    <w:rsid w:val="00A47D46"/>
    <w:rsid w:val="00A54E43"/>
    <w:rsid w:val="00AA074A"/>
    <w:rsid w:val="00AA2BFE"/>
    <w:rsid w:val="00AC115E"/>
    <w:rsid w:val="00AE2508"/>
    <w:rsid w:val="00AE756C"/>
    <w:rsid w:val="00AF31A1"/>
    <w:rsid w:val="00AF410B"/>
    <w:rsid w:val="00B03596"/>
    <w:rsid w:val="00B04F1A"/>
    <w:rsid w:val="00B14A0E"/>
    <w:rsid w:val="00B23AE2"/>
    <w:rsid w:val="00B26E94"/>
    <w:rsid w:val="00B30B74"/>
    <w:rsid w:val="00B35B9A"/>
    <w:rsid w:val="00B515D0"/>
    <w:rsid w:val="00B521C0"/>
    <w:rsid w:val="00B73742"/>
    <w:rsid w:val="00B85854"/>
    <w:rsid w:val="00BA573C"/>
    <w:rsid w:val="00BC62C1"/>
    <w:rsid w:val="00BC6D90"/>
    <w:rsid w:val="00BD5858"/>
    <w:rsid w:val="00C21AB7"/>
    <w:rsid w:val="00C50C7F"/>
    <w:rsid w:val="00C64B95"/>
    <w:rsid w:val="00C67096"/>
    <w:rsid w:val="00CD4435"/>
    <w:rsid w:val="00D16F7A"/>
    <w:rsid w:val="00D25E4A"/>
    <w:rsid w:val="00D26AC0"/>
    <w:rsid w:val="00D27B5C"/>
    <w:rsid w:val="00D46FAB"/>
    <w:rsid w:val="00D77D9E"/>
    <w:rsid w:val="00D8228F"/>
    <w:rsid w:val="00D83EDB"/>
    <w:rsid w:val="00D970AE"/>
    <w:rsid w:val="00E00A53"/>
    <w:rsid w:val="00E14389"/>
    <w:rsid w:val="00E152E9"/>
    <w:rsid w:val="00E33A2B"/>
    <w:rsid w:val="00E50D9B"/>
    <w:rsid w:val="00E54DAC"/>
    <w:rsid w:val="00E57B0E"/>
    <w:rsid w:val="00E87204"/>
    <w:rsid w:val="00EC4E76"/>
    <w:rsid w:val="00EE1EFF"/>
    <w:rsid w:val="00EF2A53"/>
    <w:rsid w:val="00EF5545"/>
    <w:rsid w:val="00EF7939"/>
    <w:rsid w:val="00F00FC8"/>
    <w:rsid w:val="00F1356D"/>
    <w:rsid w:val="00F2487C"/>
    <w:rsid w:val="00F42107"/>
    <w:rsid w:val="00F5456F"/>
    <w:rsid w:val="00F72CE6"/>
    <w:rsid w:val="00F7380D"/>
    <w:rsid w:val="00FE0352"/>
    <w:rsid w:val="01933CA1"/>
    <w:rsid w:val="02206FAE"/>
    <w:rsid w:val="064B3E48"/>
    <w:rsid w:val="072F7455"/>
    <w:rsid w:val="07CF735F"/>
    <w:rsid w:val="086D0162"/>
    <w:rsid w:val="088149BB"/>
    <w:rsid w:val="08D6430E"/>
    <w:rsid w:val="0A183A20"/>
    <w:rsid w:val="0AFD381B"/>
    <w:rsid w:val="0F272A69"/>
    <w:rsid w:val="0FF23F1C"/>
    <w:rsid w:val="108F2BAB"/>
    <w:rsid w:val="1147290C"/>
    <w:rsid w:val="11E164E5"/>
    <w:rsid w:val="12A828E1"/>
    <w:rsid w:val="12AB39AF"/>
    <w:rsid w:val="12BC165D"/>
    <w:rsid w:val="14403A45"/>
    <w:rsid w:val="17147CB9"/>
    <w:rsid w:val="17AA1863"/>
    <w:rsid w:val="1CA26A88"/>
    <w:rsid w:val="1CDB0CDC"/>
    <w:rsid w:val="1DB22149"/>
    <w:rsid w:val="230D1610"/>
    <w:rsid w:val="23AE5916"/>
    <w:rsid w:val="25365915"/>
    <w:rsid w:val="253D3FEF"/>
    <w:rsid w:val="258B55EA"/>
    <w:rsid w:val="27F7751F"/>
    <w:rsid w:val="290872F4"/>
    <w:rsid w:val="29710F8A"/>
    <w:rsid w:val="2ACE4ACA"/>
    <w:rsid w:val="2CC51381"/>
    <w:rsid w:val="2E0419D6"/>
    <w:rsid w:val="2F6B4AD8"/>
    <w:rsid w:val="2FCB397E"/>
    <w:rsid w:val="2FE547A2"/>
    <w:rsid w:val="3028070E"/>
    <w:rsid w:val="31044BF9"/>
    <w:rsid w:val="313708CB"/>
    <w:rsid w:val="32B62041"/>
    <w:rsid w:val="340A0022"/>
    <w:rsid w:val="3426571B"/>
    <w:rsid w:val="37930C3B"/>
    <w:rsid w:val="39692DBF"/>
    <w:rsid w:val="39A040DE"/>
    <w:rsid w:val="3AB939E6"/>
    <w:rsid w:val="3DCC1A77"/>
    <w:rsid w:val="3E235C8F"/>
    <w:rsid w:val="3EAF5499"/>
    <w:rsid w:val="3F116709"/>
    <w:rsid w:val="440A08B0"/>
    <w:rsid w:val="46334724"/>
    <w:rsid w:val="467960AA"/>
    <w:rsid w:val="47617B01"/>
    <w:rsid w:val="47C32417"/>
    <w:rsid w:val="47FF71AB"/>
    <w:rsid w:val="48112949"/>
    <w:rsid w:val="48226466"/>
    <w:rsid w:val="48A64365"/>
    <w:rsid w:val="48CA33FC"/>
    <w:rsid w:val="498D2A66"/>
    <w:rsid w:val="4ABD382C"/>
    <w:rsid w:val="4C5576EF"/>
    <w:rsid w:val="4D441F51"/>
    <w:rsid w:val="4D590BF1"/>
    <w:rsid w:val="4E6C41D7"/>
    <w:rsid w:val="4F0D65C6"/>
    <w:rsid w:val="4FED597B"/>
    <w:rsid w:val="504B6836"/>
    <w:rsid w:val="50574197"/>
    <w:rsid w:val="50BB5D80"/>
    <w:rsid w:val="50DC1B38"/>
    <w:rsid w:val="51E33D6E"/>
    <w:rsid w:val="52554220"/>
    <w:rsid w:val="54252519"/>
    <w:rsid w:val="55137FA3"/>
    <w:rsid w:val="57BA35CB"/>
    <w:rsid w:val="58206F27"/>
    <w:rsid w:val="59BA6D93"/>
    <w:rsid w:val="5B014648"/>
    <w:rsid w:val="5C657C3C"/>
    <w:rsid w:val="5C944872"/>
    <w:rsid w:val="5CE458F6"/>
    <w:rsid w:val="5EEC5DE8"/>
    <w:rsid w:val="5FCA3AC9"/>
    <w:rsid w:val="5FDE21DF"/>
    <w:rsid w:val="61D74B6B"/>
    <w:rsid w:val="625E1DEF"/>
    <w:rsid w:val="62810D49"/>
    <w:rsid w:val="63133E9C"/>
    <w:rsid w:val="6976324D"/>
    <w:rsid w:val="69DC353A"/>
    <w:rsid w:val="69E228CC"/>
    <w:rsid w:val="6BFB6FB6"/>
    <w:rsid w:val="6C377D3B"/>
    <w:rsid w:val="6D98393A"/>
    <w:rsid w:val="6E401570"/>
    <w:rsid w:val="70C25205"/>
    <w:rsid w:val="70C525FF"/>
    <w:rsid w:val="713F0604"/>
    <w:rsid w:val="724E40C9"/>
    <w:rsid w:val="72F53ED4"/>
    <w:rsid w:val="74343AD8"/>
    <w:rsid w:val="74F7311E"/>
    <w:rsid w:val="75733E0E"/>
    <w:rsid w:val="78526E6F"/>
    <w:rsid w:val="79B75266"/>
    <w:rsid w:val="7A2A24FB"/>
    <w:rsid w:val="7A3B6018"/>
    <w:rsid w:val="7AA240DD"/>
    <w:rsid w:val="7D9F519D"/>
    <w:rsid w:val="7DBC01D8"/>
    <w:rsid w:val="7EE91B44"/>
    <w:rsid w:val="7F731F12"/>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4"/>
    <w:qFormat/>
    <w:uiPriority w:val="9"/>
    <w:pPr>
      <w:jc w:val="center"/>
      <w:outlineLvl w:val="0"/>
    </w:pPr>
    <w:rPr>
      <w:rFonts w:ascii="宋体" w:hAnsi="宋体" w:eastAsia="宋体"/>
      <w:b/>
      <w:bCs/>
      <w:sz w:val="32"/>
      <w:szCs w:val="32"/>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9"/>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4"/>
    <w:qFormat/>
    <w:uiPriority w:val="0"/>
    <w:pPr>
      <w:spacing w:line="259" w:lineRule="auto"/>
    </w:pPr>
    <w:rPr>
      <w:kern w:val="0"/>
      <w:szCs w:val="22"/>
      <w14:ligatures w14:val="none"/>
    </w:rPr>
  </w:style>
  <w:style w:type="paragraph" w:styleId="12">
    <w:name w:val="footer"/>
    <w:basedOn w:val="1"/>
    <w:link w:val="43"/>
    <w:qFormat/>
    <w:uiPriority w:val="99"/>
    <w:pPr>
      <w:tabs>
        <w:tab w:val="center" w:pos="4153"/>
        <w:tab w:val="right" w:pos="8306"/>
      </w:tabs>
      <w:snapToGrid w:val="0"/>
      <w:spacing w:line="259" w:lineRule="auto"/>
    </w:pPr>
    <w:rPr>
      <w:kern w:val="0"/>
      <w:sz w:val="18"/>
      <w:szCs w:val="22"/>
      <w14:ligatures w14:val="none"/>
    </w:rPr>
  </w:style>
  <w:style w:type="paragraph" w:styleId="13">
    <w:name w:val="header"/>
    <w:basedOn w:val="1"/>
    <w:link w:val="47"/>
    <w:unhideWhenUsed/>
    <w:qFormat/>
    <w:uiPriority w:val="99"/>
    <w:pPr>
      <w:tabs>
        <w:tab w:val="center" w:pos="4153"/>
        <w:tab w:val="right" w:pos="8306"/>
      </w:tabs>
      <w:snapToGrid w:val="0"/>
      <w:spacing w:line="240" w:lineRule="auto"/>
      <w:jc w:val="center"/>
    </w:pPr>
    <w:rPr>
      <w:sz w:val="18"/>
      <w:szCs w:val="18"/>
    </w:rPr>
  </w:style>
  <w:style w:type="paragraph" w:styleId="14">
    <w:name w:val="toc 1"/>
    <w:basedOn w:val="1"/>
    <w:next w:val="1"/>
    <w:autoRedefine/>
    <w:unhideWhenUsed/>
    <w:qFormat/>
    <w:uiPriority w:val="39"/>
  </w:style>
  <w:style w:type="paragraph" w:styleId="15">
    <w:name w:val="Subtitle"/>
    <w:basedOn w:val="1"/>
    <w:next w:val="1"/>
    <w:link w:val="3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qFormat/>
    <w:uiPriority w:val="99"/>
    <w:pPr>
      <w:spacing w:beforeAutospacing="1" w:after="0" w:afterAutospacing="1" w:line="259" w:lineRule="auto"/>
    </w:pPr>
    <w:rPr>
      <w:rFonts w:cs="Times New Roman"/>
      <w:kern w:val="0"/>
      <w:sz w:val="24"/>
      <w:szCs w:val="22"/>
      <w14:ligatures w14:val="none"/>
    </w:rPr>
  </w:style>
  <w:style w:type="paragraph" w:styleId="17">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Hyperlink"/>
    <w:basedOn w:val="20"/>
    <w:unhideWhenUsed/>
    <w:qFormat/>
    <w:uiPriority w:val="99"/>
    <w:rPr>
      <w:color w:val="467886" w:themeColor="hyperlink"/>
      <w:u w:val="single"/>
      <w14:textFill>
        <w14:solidFill>
          <w14:schemeClr w14:val="hlink"/>
        </w14:solidFill>
      </w14:textFill>
    </w:rPr>
  </w:style>
  <w:style w:type="character" w:styleId="23">
    <w:name w:val="annotation reference"/>
    <w:basedOn w:val="20"/>
    <w:qFormat/>
    <w:uiPriority w:val="0"/>
    <w:rPr>
      <w:sz w:val="21"/>
      <w:szCs w:val="21"/>
    </w:rPr>
  </w:style>
  <w:style w:type="character" w:customStyle="1" w:styleId="24">
    <w:name w:val="标题 1 字符"/>
    <w:basedOn w:val="20"/>
    <w:link w:val="2"/>
    <w:qFormat/>
    <w:uiPriority w:val="9"/>
    <w:rPr>
      <w:rFonts w:ascii="宋体" w:hAnsi="宋体" w:eastAsia="宋体"/>
      <w:b/>
      <w:bCs/>
      <w:sz w:val="32"/>
      <w:szCs w:val="32"/>
    </w:rPr>
  </w:style>
  <w:style w:type="character" w:customStyle="1" w:styleId="25">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0"/>
    <w:link w:val="5"/>
    <w:semiHidden/>
    <w:qFormat/>
    <w:uiPriority w:val="9"/>
    <w:rPr>
      <w:rFonts w:cstheme="majorBidi"/>
      <w:color w:val="104862" w:themeColor="accent1" w:themeShade="BF"/>
      <w:sz w:val="28"/>
      <w:szCs w:val="28"/>
    </w:rPr>
  </w:style>
  <w:style w:type="character" w:customStyle="1" w:styleId="28">
    <w:name w:val="标题 5 字符"/>
    <w:basedOn w:val="20"/>
    <w:link w:val="6"/>
    <w:semiHidden/>
    <w:qFormat/>
    <w:uiPriority w:val="9"/>
    <w:rPr>
      <w:rFonts w:cstheme="majorBidi"/>
      <w:color w:val="104862" w:themeColor="accent1" w:themeShade="BF"/>
      <w:sz w:val="24"/>
    </w:rPr>
  </w:style>
  <w:style w:type="character" w:customStyle="1" w:styleId="29">
    <w:name w:val="标题 6 字符"/>
    <w:basedOn w:val="20"/>
    <w:link w:val="7"/>
    <w:semiHidden/>
    <w:qFormat/>
    <w:uiPriority w:val="9"/>
    <w:rPr>
      <w:rFonts w:cstheme="majorBidi"/>
      <w:b/>
      <w:bCs/>
      <w:color w:val="104862" w:themeColor="accent1" w:themeShade="BF"/>
    </w:rPr>
  </w:style>
  <w:style w:type="character" w:customStyle="1" w:styleId="30">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0"/>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0"/>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0"/>
    <w:link w:val="39"/>
    <w:qFormat/>
    <w:uiPriority w:val="30"/>
    <w:rPr>
      <w:i/>
      <w:iCs/>
      <w:color w:val="104862" w:themeColor="accent1" w:themeShade="BF"/>
    </w:rPr>
  </w:style>
  <w:style w:type="character" w:customStyle="1" w:styleId="41">
    <w:name w:val="明显参考1"/>
    <w:basedOn w:val="20"/>
    <w:qFormat/>
    <w:uiPriority w:val="32"/>
    <w:rPr>
      <w:b/>
      <w:bCs/>
      <w:smallCaps/>
      <w:color w:val="104862" w:themeColor="accent1" w:themeShade="BF"/>
      <w:spacing w:val="5"/>
    </w:rPr>
  </w:style>
  <w:style w:type="table" w:customStyle="1" w:styleId="42">
    <w:name w:val="网格表 1 浅色1"/>
    <w:basedOn w:val="1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3">
    <w:name w:val="页脚 字符"/>
    <w:basedOn w:val="20"/>
    <w:link w:val="12"/>
    <w:qFormat/>
    <w:uiPriority w:val="99"/>
    <w:rPr>
      <w:kern w:val="0"/>
      <w:sz w:val="18"/>
      <w:szCs w:val="22"/>
      <w14:ligatures w14:val="none"/>
    </w:rPr>
  </w:style>
  <w:style w:type="character" w:customStyle="1" w:styleId="44">
    <w:name w:val="批注文字 字符"/>
    <w:basedOn w:val="20"/>
    <w:link w:val="11"/>
    <w:qFormat/>
    <w:uiPriority w:val="0"/>
    <w:rPr>
      <w:kern w:val="0"/>
      <w:szCs w:val="22"/>
      <w14:ligatures w14:val="none"/>
    </w:rPr>
  </w:style>
  <w:style w:type="paragraph" w:customStyle="1" w:styleId="45">
    <w:name w:val="ds-markdown-paragraph"/>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paragraph" w:customStyle="1" w:styleId="46">
    <w:name w:val="TOC 标题1"/>
    <w:basedOn w:val="2"/>
    <w:next w:val="1"/>
    <w:unhideWhenUsed/>
    <w:qFormat/>
    <w:uiPriority w:val="39"/>
    <w:pPr>
      <w:keepNext/>
      <w:keepLines/>
      <w:widowControl/>
      <w:spacing w:before="240" w:after="0" w:line="259" w:lineRule="auto"/>
      <w:jc w:val="left"/>
      <w:outlineLvl w:val="9"/>
    </w:pPr>
    <w:rPr>
      <w:rFonts w:asciiTheme="majorHAnsi" w:hAnsiTheme="majorHAnsi" w:eastAsiaTheme="majorEastAsia" w:cstheme="majorBidi"/>
      <w:b w:val="0"/>
      <w:bCs w:val="0"/>
      <w:color w:val="104862" w:themeColor="accent1" w:themeShade="BF"/>
      <w:kern w:val="0"/>
      <w14:ligatures w14:val="none"/>
    </w:rPr>
  </w:style>
  <w:style w:type="character" w:customStyle="1" w:styleId="47">
    <w:name w:val="页眉 字符"/>
    <w:basedOn w:val="20"/>
    <w:link w:val="13"/>
    <w:qFormat/>
    <w:uiPriority w:val="99"/>
    <w:rPr>
      <w:sz w:val="18"/>
      <w:szCs w:val="18"/>
    </w:rPr>
  </w:style>
  <w:style w:type="table" w:customStyle="1" w:styleId="48">
    <w:name w:val="网格表 4 - 着色 11"/>
    <w:basedOn w:val="18"/>
    <w:qFormat/>
    <w:uiPriority w:val="49"/>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14:textFill>
          <w14:solidFill>
            <w14:schemeClr w14:val="bg1"/>
          </w14:solidFill>
        </w14:textFill>
      </w:r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cPr>
        <w:tcBorders>
          <w:top w:val="double" w:color="156082" w:themeColor="accent1" w:sz="4" w:space="0"/>
        </w:tcBorders>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paragraph" w:customStyle="1" w:styleId="49">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50">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table" w:customStyle="1" w:styleId="51">
    <w:name w:val="网格表 4 - 着色 12"/>
    <w:basedOn w:val="18"/>
    <w:qFormat/>
    <w:uiPriority w:val="49"/>
    <w:rPr>
      <w:rFonts w:asciiTheme="minorHAnsi" w:hAnsiTheme="minorHAnsi" w:eastAsiaTheme="minorEastAsia" w:cstheme="minorBidi"/>
      <w:kern w:val="2"/>
      <w:sz w:val="22"/>
      <w:szCs w:val="24"/>
      <w14:ligatures w14:val="standardContextual"/>
    </w:rPr>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14:textFill>
          <w14:solidFill>
            <w14:schemeClr w14:val="bg1"/>
          </w14:solidFill>
        </w14:textFill>
      </w:r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cPr>
        <w:tcBorders>
          <w:top w:val="double" w:color="156082" w:themeColor="accent1" w:sz="4" w:space="0"/>
        </w:tcBorders>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table" w:customStyle="1" w:styleId="52">
    <w:name w:val="清单表 4 - 着色 11"/>
    <w:basedOn w:val="18"/>
    <w:qFormat/>
    <w:uiPriority w:val="49"/>
    <w:rPr>
      <w:rFonts w:asciiTheme="minorHAnsi" w:hAnsiTheme="minorHAnsi" w:eastAsiaTheme="minorEastAsia" w:cstheme="minorBidi"/>
      <w:kern w:val="2"/>
      <w:sz w:val="22"/>
      <w:szCs w:val="24"/>
      <w14:ligatures w14:val="standardContextual"/>
    </w:rPr>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14:textFill>
          <w14:solidFill>
            <w14:schemeClr w14:val="bg1"/>
          </w14:solidFill>
        </w14:textFill>
      </w:r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cPr>
        <w:tcBorders>
          <w:top w:val="double" w:color="45B0E1" w:themeColor="accent1" w:themeTint="99" w:sz="4" w:space="0"/>
        </w:tcBorders>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paragraph" w:styleId="53">
    <w:name w:val="No Spacing"/>
    <w:qFormat/>
    <w:uiPriority w:val="1"/>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7" Type="http://schemas.openxmlformats.org/officeDocument/2006/relationships/fontTable" Target="fontTable.xml"/><Relationship Id="rId86" Type="http://schemas.openxmlformats.org/officeDocument/2006/relationships/customXml" Target="../customXml/item3.xml"/><Relationship Id="rId85" Type="http://schemas.openxmlformats.org/officeDocument/2006/relationships/customXml" Target="../customXml/item2.xml"/><Relationship Id="rId84" Type="http://schemas.openxmlformats.org/officeDocument/2006/relationships/numbering" Target="numbering.xml"/><Relationship Id="rId83" Type="http://schemas.openxmlformats.org/officeDocument/2006/relationships/customXml" Target="../customXml/item1.xml"/><Relationship Id="rId82" Type="http://schemas.openxmlformats.org/officeDocument/2006/relationships/image" Target="media/image76.jpeg"/><Relationship Id="rId81" Type="http://schemas.openxmlformats.org/officeDocument/2006/relationships/image" Target="media/image75.jpeg"/><Relationship Id="rId80" Type="http://schemas.openxmlformats.org/officeDocument/2006/relationships/image" Target="media/image74.jpeg"/><Relationship Id="rId8" Type="http://schemas.openxmlformats.org/officeDocument/2006/relationships/image" Target="media/image2.png"/><Relationship Id="rId79" Type="http://schemas.openxmlformats.org/officeDocument/2006/relationships/image" Target="media/image73.jpeg"/><Relationship Id="rId78" Type="http://schemas.openxmlformats.org/officeDocument/2006/relationships/image" Target="media/image72.png"/><Relationship Id="rId77" Type="http://schemas.openxmlformats.org/officeDocument/2006/relationships/image" Target="media/image71.jpeg"/><Relationship Id="rId76" Type="http://schemas.openxmlformats.org/officeDocument/2006/relationships/image" Target="media/image70.png"/><Relationship Id="rId75" Type="http://schemas.openxmlformats.org/officeDocument/2006/relationships/image" Target="media/image69.jpeg"/><Relationship Id="rId74" Type="http://schemas.openxmlformats.org/officeDocument/2006/relationships/image" Target="media/image68.png"/><Relationship Id="rId73" Type="http://schemas.openxmlformats.org/officeDocument/2006/relationships/image" Target="media/image67.jpeg"/><Relationship Id="rId72" Type="http://schemas.openxmlformats.org/officeDocument/2006/relationships/image" Target="media/image66.png"/><Relationship Id="rId71" Type="http://schemas.openxmlformats.org/officeDocument/2006/relationships/image" Target="media/image65.jpeg"/><Relationship Id="rId70" Type="http://schemas.openxmlformats.org/officeDocument/2006/relationships/image" Target="media/image64.jpeg"/><Relationship Id="rId7" Type="http://schemas.openxmlformats.org/officeDocument/2006/relationships/image" Target="media/image1.jpe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jpeg"/><Relationship Id="rId63" Type="http://schemas.openxmlformats.org/officeDocument/2006/relationships/image" Target="media/image57.png"/><Relationship Id="rId62" Type="http://schemas.openxmlformats.org/officeDocument/2006/relationships/image" Target="media/image56.jpeg"/><Relationship Id="rId61" Type="http://schemas.openxmlformats.org/officeDocument/2006/relationships/image" Target="media/image55.jpeg"/><Relationship Id="rId60" Type="http://schemas.openxmlformats.org/officeDocument/2006/relationships/image" Target="media/image54.jpeg"/><Relationship Id="rId6" Type="http://schemas.openxmlformats.org/officeDocument/2006/relationships/theme" Target="theme/theme1.xml"/><Relationship Id="rId59" Type="http://schemas.openxmlformats.org/officeDocument/2006/relationships/image" Target="media/image53.jpeg"/><Relationship Id="rId58" Type="http://schemas.openxmlformats.org/officeDocument/2006/relationships/image" Target="media/image52.jpeg"/><Relationship Id="rId57" Type="http://schemas.openxmlformats.org/officeDocument/2006/relationships/image" Target="media/image51.jpeg"/><Relationship Id="rId56" Type="http://schemas.openxmlformats.org/officeDocument/2006/relationships/image" Target="media/image50.jpeg"/><Relationship Id="rId55" Type="http://schemas.openxmlformats.org/officeDocument/2006/relationships/image" Target="media/image49.jpeg"/><Relationship Id="rId54" Type="http://schemas.openxmlformats.org/officeDocument/2006/relationships/image" Target="media/image48.jpeg"/><Relationship Id="rId53" Type="http://schemas.openxmlformats.org/officeDocument/2006/relationships/image" Target="media/image47.jpeg"/><Relationship Id="rId52" Type="http://schemas.openxmlformats.org/officeDocument/2006/relationships/image" Target="media/image46.jpe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jpeg"/><Relationship Id="rId48" Type="http://schemas.openxmlformats.org/officeDocument/2006/relationships/image" Target="media/image42.png"/><Relationship Id="rId47" Type="http://schemas.openxmlformats.org/officeDocument/2006/relationships/image" Target="media/image41.jpeg"/><Relationship Id="rId46" Type="http://schemas.openxmlformats.org/officeDocument/2006/relationships/image" Target="media/image40.pn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jpe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pn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pn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pn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pn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c537215f-7bcf-4f16-b439-8913d089dfcb</errorID>
      <errorWord>国际传播综合能力</errorWord>
      <group>L1_Political</group>
      <groupName>政治性问题</groupName>
      <ability>L2_Unpolitical</ability>
      <abilityName>政治敏感错误</abilityName>
      <candidateList>
        <item>国际传播能力</item>
      </candidateList>
      <explain/>
      <paraID>22A29C0C</paraID>
      <start>17</start>
      <end>25</end>
      <status>ignored</status>
      <modifiedWord/>
      <trackRevisions>false</trackRevisions>
    </reviewItem>
    <reviewItem>
      <errorID>07a75539-5836-4c6a-ad7a-b7f0401c568b</errorID>
      <errorWord>：</errorWord>
      <group>L1_Word</group>
      <groupName>字词问题</groupName>
      <ability>L2_Typo</ability>
      <abilityName>字词错误</abilityName>
      <candidateList>
        <item>：以</item>
      </candidateList>
      <explain/>
      <paraID>7CAA07CE</paraID>
      <start>4</start>
      <end>5</end>
      <status>ignored</status>
      <modifiedWord/>
      <trackRevisions>false</trackRevisions>
    </reviewItem>
    <reviewItem>
      <errorID>4be5e856-1053-4e13-8882-577f4df1ef9d</errorID>
      <errorWord>"理解中国 沟通世界"</errorWord>
      <group>L1_Punc</group>
      <groupName>标点问题</groupName>
      <ability>L2_Punc_CN</ability>
      <abilityName>标点符号问题</abilityName>
      <candidateList>
        <item>“理解中国 沟通世界”</item>
      </candidateList>
      <explain/>
      <paraID>5C70D589</paraID>
      <start>47</start>
      <end>58</end>
      <status>ignored</status>
      <modifiedWord/>
      <trackRevisions>false</trackRevisions>
    </reviewItem>
    <reviewItem>
      <errorID>6037cc14-1007-47a7-ba09-570b83b40017</errorID>
      <errorWord>国际传播综合能力</errorWord>
      <group>L1_Political</group>
      <groupName>政治性问题</groupName>
      <ability>L2_Unpolitical</ability>
      <abilityName>政治敏感错误</abilityName>
      <candidateList>
        <item>国际传播能力</item>
      </candidateList>
      <explain/>
      <paraID>5C70D589</paraID>
      <start>58</start>
      <end>66</end>
      <status>ignored</status>
      <modifiedWord/>
      <trackRevisions>false</trackRevisions>
    </reviewItem>
    <reviewItem>
      <errorID>7e0b4b33-6968-4f47-a435-3505bd407e83</errorID>
      <errorWord>拓展</errorWord>
      <group>L1_Grammar</group>
      <groupName>语法问题</groupName>
      <ability>L2_Grammar</ability>
      <abilityName>语法错误</abilityName>
      <candidateList>
        <item>拓宽</item>
      </candidateList>
      <explain>“拓展～视野”搭配不当，建议修改为“拓宽～视野”。</explain>
      <paraID>5E9540C1</paraID>
      <start>7</start>
      <end>9</end>
      <status>ignored</status>
      <modifiedWord/>
      <trackRevisions>false</trackRevisions>
    </reviewItem>
    <reviewItem>
      <errorID>5c589c46-d04b-4124-8b2e-e94531f804d9</errorID>
      <errorWord>拓展</errorWord>
      <group>L1_Grammar</group>
      <groupName>语法问题</groupName>
      <ability>L2_Grammar</ability>
      <abilityName>语法错误</abilityName>
      <candidateList>
        <item>拓宽</item>
      </candidateList>
      <explain>“拓展～视野”搭配不当，建议修改为“拓宽～视野”。</explain>
      <paraID>5E9540C1</paraID>
      <start>79</start>
      <end>81</end>
      <status>ignored</status>
      <modifiedWord/>
      <trackRevisions>false</trackRevisions>
    </reviewItem>
    <reviewItem>
      <errorID>472861d9-4215-4637-9b07-327acdbcad4d</errorID>
      <errorWord>拓展</errorWord>
      <group>L1_Grammar</group>
      <groupName>语法问题</groupName>
      <ability>L2_Grammar</ability>
      <abilityName>语法错误</abilityName>
      <candidateList>
        <item>拓宽</item>
      </candidateList>
      <explain>“拓展～视野”搭配不当，建议修改为“拓宽～视野”。</explain>
      <paraID>208C1DC9</paraID>
      <start>12</start>
      <end>14</end>
      <status>ignored</status>
      <modifiedWord/>
      <trackRevisions>false</trackRevisions>
    </reviewItem>
    <reviewItem>
      <errorID>b5dd6c16-19eb-4e2d-8af6-32e23c96c76e</errorID>
      <errorWord>达成</errorWord>
      <group>L1_Word</group>
      <groupName>字词问题</groupName>
      <ability>L2_Typo</ability>
      <abilityName>字词错误</abilityName>
      <candidateList>
        <item>达到</item>
      </candidateList>
      <explain/>
      <paraID>14F65FBC</paraID>
      <start>12</start>
      <end>14</end>
      <status>modified</status>
      <modifiedWord>达到</modifiedWord>
      <trackRevisions>false</trackRevisions>
    </reviewItem>
    <reviewItem>
      <errorID>faf50c96-ee59-4e29-9805-48b1e1fc9b53</errorID>
      <errorWord>：</errorWord>
      <group>L1_Word</group>
      <groupName>字词问题</groupName>
      <ability>L2_Typo</ability>
      <abilityName>字词错误</abilityName>
      <candidateList>
        <item>：以</item>
      </candidateList>
      <explain/>
      <paraID>67DA40A6</paraID>
      <start>4</start>
      <end>5</end>
      <status>ignored</status>
      <modifiedWord/>
      <trackRevisions>false</trackRevisions>
    </reviewItem>
    <reviewItem>
      <errorID>c103c318-f548-46e0-8bce-36c428e08fde</errorID>
      <errorWord>未达到参团人数</errorWord>
      <group>L1_Other</group>
      <groupName>其他问题</groupName>
      <ability>L2_Consistency</ability>
      <abilityName>一致性检查</abilityName>
      <candidateList>
        <item>未达成参团人数</item>
      </candidateList>
      <explain>术语一致性错误，原文其他位置统一表述为“未达成参团人数”，此处表述不一致</explain>
      <paraID>791E2738</paraID>
      <start>11</start>
      <end>18</end>
      <status>modified</status>
      <modifiedWord>未达成参团人数</modifiedWord>
      <trackRevisions>false</trackRevisions>
    </reviewItem>
    <reviewItem>
      <errorID>a104205a-2744-41e0-b037-e25cd03ea9eb</errorID>
      <errorWord>：</errorWord>
      <group>L1_Word</group>
      <groupName>字词问题</groupName>
      <ability>L2_Typo</ability>
      <abilityName>字词错误</abilityName>
      <candidateList>
        <item>：以</item>
      </candidateList>
      <explain/>
      <paraID>45F9C6F0</paraID>
      <start>4</start>
      <end>5</end>
      <status>ignored</status>
      <modifiedWord/>
      <trackRevisions>false</trackRevisions>
    </reviewItem>
    <reviewItem>
      <errorID>b47aab02-d5c4-4315-8104-5b232487d477</errorID>
      <errorWord>截止</errorWord>
      <group>L1_Word</group>
      <groupName>字词问题</groupName>
      <ability>L2_Typo</ability>
      <abilityName>字词错误</abilityName>
      <candidateList>
        <item>截至</item>
      </candidateList>
      <explain/>
      <paraID>3DE9CBAD</paraID>
      <start>0</start>
      <end>2</end>
      <status>ignored</status>
      <modifiedWord/>
      <trackRevisions>false</trackRevisions>
    </reviewItem>
    <reviewItem>
      <errorID>cedaabd2-baf8-4848-9b88-d90c1411d1e2</errorID>
      <errorWord>；</errorWord>
      <group>L1_Punc</group>
      <groupName>标点问题</groupName>
      <ability>L2_Punc_CN</ability>
      <abilityName>标点符号问题</abilityName>
      <candidateList>
        <item>。</item>
      </candidateList>
      <explain/>
      <paraID>3F7E6E82</paraID>
      <start>62</start>
      <end>63</end>
      <status>ignored</status>
      <modifiedWord/>
      <trackRevisions>false</trackRevisions>
    </reviewItem>
    <reviewItem>
      <errorID>d9d95cae-62d3-4e0d-9d7b-cf0c4915426a</errorID>
      <errorWord>世界知识产</errorWord>
      <group>L1_Political</group>
      <groupName>政治性问题</groupName>
      <ability>L2_Keyword</ability>
      <abilityName>固定表述</abilityName>
      <candidateList>
        <item>世界知识产权组织等）</item>
      </candidateList>
      <explain>此处内容疑似含有固定表述相关错误，建议核查。</explain>
      <paraID>1834179B</paraID>
      <start>44</start>
      <end>49</end>
      <status>ignored</status>
      <modifiedWord/>
      <trackRevisions>false</trackRevisions>
    </reviewItem>
    <reviewItem>
      <errorID>ea19890f-a6a7-464c-a8da-2c9fcea3e63a</errorID>
      <errorWord>亲眼目睹</errorWord>
      <group>L1_Word</group>
      <groupName>字词问题</groupName>
      <ability>L2_Alias</ability>
      <abilityName>也作/曾用词</abilityName>
      <candidateList>
        <item>亲眼看见</item>
      </candidateList>
      <explain>词汇[亲眼目睹]为不规范表述或旧称，其规范书面表述为[亲眼看见]。</explain>
      <paraID> FB5ACDF</paraID>
      <start>63</start>
      <end>67</end>
      <status>ignored</status>
      <modifiedWord/>
      <trackRevisions>false</trackRevisions>
    </reviewItem>
    <reviewItem>
      <errorID>c8d817e5-003f-4fab-aa96-76f209a2318a</errorID>
      <errorWord>；</errorWord>
      <group>L1_Punc</group>
      <groupName>标点问题</groupName>
      <ability>L2_Punc_CN</ability>
      <abilityName>标点符号问题</abilityName>
      <candidateList>
        <item>。</item>
      </candidateList>
      <explain/>
      <paraID>6A0AF96C</paraID>
      <start>18</start>
      <end>19</end>
      <status>ignored</status>
      <modifiedWord/>
      <trackRevisions>false</trackRevisions>
    </reviewItem>
    <reviewItem>
      <errorID>fab12f53-b17b-4c17-b710-dc2d73489fde</errorID>
      <errorWord>2026年11月20日截止缴费</errorWord>
      <group>L1_Other</group>
      <groupName>其他问题</groupName>
      <ability>L2_Consistency</ability>
      <abilityName>一致性检查</abilityName>
      <candidateList>
        <item>11月20日截止缴费</item>
      </candidateList>
      <explain>数字一致性错误，附件及其他项目统一标注截止日期为2026年（当前年份）的10月、11月，此处早鸟价标注了2026年，常规价标注2026年年份与附件的无年份标注不一致，应统一表述</explain>
      <paraID>76692D40</paraID>
      <start>13</start>
      <end>28</end>
      <status>ignored</status>
      <modifiedWord/>
      <trackRevisions>false</trackRevisions>
    </reviewItem>
    <reviewItem>
      <errorID>6d181b52-5069-483c-9227-3ee8cc5d0368</errorID>
      <errorWord>2026年10月20日截止缴费</errorWord>
      <group>L1_Other</group>
      <groupName>其他问题</groupName>
      <ability>L2_Consistency</ability>
      <abilityName>一致性检查</abilityName>
      <candidateList>
        <item>10月20日截止缴费</item>
      </candidateList>
      <explain>数字一致性错误，附件及其他项目统一标注截止日期为2026年（当前年份）的10月、11月，此处单独标注年份与其他项目的无年份标注不一致，应统一表述</explain>
      <paraID>4BC46CBA</paraID>
      <start>13</start>
      <end>28</end>
      <status>ignored</status>
      <modifiedWord/>
      <trackRevisions>false</trackRevisions>
    </reviewItem>
    <reviewItem>
      <errorID>78d2983e-abe8-472f-b0ab-34424b122e02</errorID>
      <errorWord>侯老师，010-88819773</errorWord>
      <group>L1_Other</group>
      <groupName>其他问题</groupName>
      <ability>L2_Consistency</ability>
      <abilityName>一致性检查</abilityName>
      <candidateList>
        <item>侯老师，010-88819973</item>
      </candidateList>
      <explain>数字一致性错误，原文其他位置该联系人电话统一为010-88819973，此处数字不一致</explain>
      <paraID>5D83AC54</paraID>
      <start>0</start>
      <end>16</end>
      <status>ignored</status>
      <modifiedWord/>
      <trackRevisions>false</trackRevisions>
    </reviewItem>
    <reviewItem>
      <errorID>9f62ebbf-0863-442b-9682-f4559d83f6dc</errorID>
      <errorWord>国际传播综合能力</errorWord>
      <group>L1_Political</group>
      <groupName>政治性问题</groupName>
      <ability>L2_Unpolitical</ability>
      <abilityName>政治敏感错误</abilityName>
      <candidateList>
        <item>国际传播能力</item>
      </candidateList>
      <explain/>
      <paraID> 7793EE3</paraID>
      <start>8</start>
      <end>16</end>
      <status>ignored</status>
      <modifiedWord/>
      <trackRevisions>false</trackRevisions>
    </reviewItem>
    <reviewItem>
      <errorID>1edef1e1-1cbc-4d77-af1a-a8cf4f273bae</errorID>
      <errorWord>：</errorWord>
      <group>L1_Word</group>
      <groupName>字词问题</groupName>
      <ability>L2_Typo</ability>
      <abilityName>字词错误</abilityName>
      <candidateList>
        <item>：以</item>
      </candidateList>
      <explain/>
      <paraID>6BC543AF</paraID>
      <start>4</start>
      <end>5</end>
      <status>ignored</status>
      <modifiedWord/>
      <trackRevisions>false</trackRevisions>
    </reviewItem>
    <reviewItem>
      <errorID>5f1a1894-aa51-49e9-8993-3a4a7ded7ffb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649E86C5</paraID>
      <start>0</start>
      <end>2</end>
      <status>ignored</status>
      <modifiedWord/>
      <trackRevisions>false</trackRevisions>
    </reviewItem>
    <reviewItem>
      <errorID>b549f612-1f50-4d05-9750-6cfa823a77d9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30A51B58</paraID>
      <start>0</start>
      <end>2</end>
      <status>ignored</status>
      <modifiedWord/>
      <trackRevisions>false</trackRevisions>
    </reviewItem>
    <reviewItem>
      <errorID>3d89c8a2-b03d-4add-8a82-d6575f9d16fc</errorID>
      <errorWord>拓展</errorWord>
      <group>L1_Grammar</group>
      <groupName>语法问题</groupName>
      <ability>L2_Grammar</ability>
      <abilityName>语法错误</abilityName>
      <candidateList>
        <item>拓宽</item>
      </candidateList>
      <explain>“拓展～视野”搭配不当，建议修改为“拓宽～视野”。</explain>
      <paraID>30A51B58</paraID>
      <start>9</start>
      <end>11</end>
      <status>ignored</status>
      <modifiedWord/>
      <trackRevisions>false</trackRevisions>
    </reviewItem>
    <reviewItem>
      <errorID>de12a9c2-5d9c-4577-abc1-1aa18dcea428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4916C866</paraID>
      <start>0</start>
      <end>2</end>
      <status>ignored</status>
      <modifiedWord/>
      <trackRevisions>false</trackRevisions>
    </reviewItem>
    <reviewItem>
      <errorID>9a802007-dcf6-407f-ad1a-5cf667a55839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A12CB32</paraID>
      <start>0</start>
      <end>2</end>
      <status>ignored</status>
      <modifiedWord/>
      <trackRevisions>false</trackRevisions>
    </reviewItem>
    <reviewItem>
      <errorID>cd2e0da4-64cd-422b-9900-7958fb554985</errorID>
      <errorWord>：</errorWord>
      <group>L1_Word</group>
      <groupName>字词问题</groupName>
      <ability>L2_Typo</ability>
      <abilityName>字词错误</abilityName>
      <candidateList>
        <item>：以</item>
      </candidateList>
      <explain/>
      <paraID>45D630E2</paraID>
      <start>4</start>
      <end>5</end>
      <status>ignored</status>
      <modifiedWord/>
      <trackRevisions>false</trackRevisions>
    </reviewItem>
    <reviewItem>
      <errorID>4d628a90-5e4b-46a6-942a-52e45061758a</errorID>
      <errorWord>截止</errorWord>
      <group>L1_Punc</group>
      <groupName>标点问题</groupName>
      <ability>L2_Punc_CN</ability>
      <abilityName>标点符号问题</abilityName>
      <candidateList>
        <item>截止。</item>
      </candidateList>
      <explain/>
      <paraID>3664D17F</paraID>
      <start>26</start>
      <end>28</end>
      <status>ignored</status>
      <modifiedWord/>
      <trackRevisions>false</trackRevisions>
    </reviewItem>
    <reviewItem>
      <errorID>4a2c804f-8993-442f-a0a8-3feccb87f58d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4299AA64</paraID>
      <start>0</start>
      <end>2</end>
      <status>ignored</status>
      <modifiedWord/>
      <trackRevisions>false</trackRevisions>
    </reviewItem>
    <reviewItem>
      <errorID>1c661fe6-786a-4b9a-97d2-8d9d856f96bc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1C2A9339</paraID>
      <start>0</start>
      <end>2</end>
      <status>ignored</status>
      <modifiedWord/>
      <trackRevisions>false</trackRevisions>
    </reviewItem>
    <reviewItem>
      <errorID>a110bfdb-68ad-4993-b5f7-1e3b00252ce1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285EC3D5</paraID>
      <start>0</start>
      <end>2</end>
      <status>ignored</status>
      <modifiedWord/>
      <trackRevisions>false</trackRevisions>
    </reviewItem>
    <reviewItem>
      <errorID>83f6cfa0-b5e5-4c5f-8fb0-4dba56061aca</errorID>
      <errorWord>拓展</errorWord>
      <group>L1_Grammar</group>
      <groupName>语法问题</groupName>
      <ability>L2_Grammar</ability>
      <abilityName>语法错误</abilityName>
      <candidateList>
        <item>拓宽</item>
      </candidateList>
      <explain>“拓展～视野”搭配不当，建议修改为“拓宽～视野”。</explain>
      <paraID>285EC3D5</paraID>
      <start>9</start>
      <end>11</end>
      <status>ignored</status>
      <modifiedWord/>
      <trackRevisions>false</trackRevisions>
    </reviewItem>
    <reviewItem>
      <errorID>189ff38f-83d4-4f94-ad74-44303889d51c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568B78DA</paraID>
      <start>0</start>
      <end>2</end>
      <status>ignored</status>
      <modifiedWord/>
      <trackRevisions>false</trackRevisions>
    </reviewItem>
    <reviewItem>
      <errorID>f1b2a8a2-a2ee-44e0-8176-a383f4731edb</errorID>
      <errorWord>：</errorWord>
      <group>L1_Word</group>
      <groupName>字词问题</groupName>
      <ability>L2_Typo</ability>
      <abilityName>字词错误</abilityName>
      <candidateList>
        <item>：以</item>
      </candidateList>
      <explain/>
      <paraID>37B2725F</paraID>
      <start>4</start>
      <end>5</end>
      <status>ignored</status>
      <modifiedWord/>
      <trackRevisions>false</trackRevisions>
    </reviewItem>
    <reviewItem>
      <errorID>37efd483-5605-4d3b-824a-cdd8a25fd25a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424AF5CB</paraID>
      <start>0</start>
      <end>2</end>
      <status>ignored</status>
      <modifiedWord/>
      <trackRevisions>false</trackRevisions>
    </reviewItem>
    <reviewItem>
      <errorID>8f564998-33b2-4b59-9c07-16908f0331d2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50C4404A</paraID>
      <start>0</start>
      <end>2</end>
      <status>ignored</status>
      <modifiedWord/>
      <trackRevisions>false</trackRevisions>
    </reviewItem>
    <reviewItem>
      <errorID>f4a3053b-9d6e-4480-bf40-0c18967b4f5a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13E34508</paraID>
      <start>0</start>
      <end>2</end>
      <status>ignored</status>
      <modifiedWord/>
      <trackRevisions>false</trackRevisions>
    </reviewItem>
    <reviewItem>
      <errorID>b1a320dd-04c6-4960-822b-a561916b8848</errorID>
      <errorWord>拓展</errorWord>
      <group>L1_Grammar</group>
      <groupName>语法问题</groupName>
      <ability>L2_Grammar</ability>
      <abilityName>语法错误</abilityName>
      <candidateList>
        <item>拓宽</item>
      </candidateList>
      <explain>“拓展～视野”搭配不当，建议修改为“拓宽～视野”。</explain>
      <paraID>13E34508</paraID>
      <start>10</start>
      <end>12</end>
      <status>ignored</status>
      <modifiedWord/>
      <trackRevisions>false</trackRevisions>
    </reviewItem>
    <reviewItem>
      <errorID>8e78c862-87b4-4359-8308-10badae82f1b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A02FF91</paraID>
      <start>0</start>
      <end>2</end>
      <status>ignored</status>
      <modifiedWord/>
      <trackRevisions>false</trackRevisions>
    </reviewItem>
    <reviewItem>
      <errorID>b970a34a-c4e5-495a-a721-aea41db80330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47695E66</paraID>
      <start>0</start>
      <end>2</end>
      <status>ignored</status>
      <modifiedWord/>
      <trackRevisions>false</trackRevisions>
    </reviewItem>
    <reviewItem>
      <errorID>e59c3995-8ba1-4ba2-a239-52e7b9a60166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C2946B8</paraID>
      <start>0</start>
      <end>2</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27908a-5cac-426f-bb59-7626419c1783}">
  <ds:schemaRefs/>
</ds:datastoreItem>
</file>

<file path=customXml/itemProps3.xml><?xml version="1.0" encoding="utf-8"?>
<ds:datastoreItem xmlns:ds="http://schemas.openxmlformats.org/officeDocument/2006/customXml" ds:itemID="{F62A542B-A08C-4B5E-8369-CD95E0EB896A}">
  <ds:schemaRefs/>
</ds:datastoreItem>
</file>

<file path=docProps/app.xml><?xml version="1.0" encoding="utf-8"?>
<Properties xmlns="http://schemas.openxmlformats.org/officeDocument/2006/extended-properties" xmlns:vt="http://schemas.openxmlformats.org/officeDocument/2006/docPropsVTypes">
  <Template>Normal</Template>
  <Pages>56</Pages>
  <Words>1606</Words>
  <Characters>1658</Characters>
  <Lines>844</Lines>
  <Paragraphs>1074</Paragraphs>
  <TotalTime>19</TotalTime>
  <ScaleCrop>false</ScaleCrop>
  <LinksUpToDate>false</LinksUpToDate>
  <CharactersWithSpaces>1694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2025-09-29T07:07:00Z</dcterms:created>
  <dc:creator>Administrator</dc:creator>
  <cp:lastModifiedBy>John</cp:lastModifiedBy>
  <cp:lastPrinted>2025-09-29T09:06:00Z</cp:lastPrinted>
  <dcterms:modified xsi:type="dcterms:W3CDTF">2026-10-25T01:56:35Z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eyJoZGlkIjoiODU2NjFhNWM5YWI2OTgyOGU5NDQxOTYwMTVlYTdjYTAiLCJ1c2VySWQiOiI3NTI3ODgwNzcifQ==</vt:lpwstr>
  </property>
  <property fmtid="{D5CDD505-2E9C-101B-9397-08002B2CF9AE}" pid="3" name="KSOProductBuildVer">
    <vt:lpwstr>2052-12.1.0.29161</vt:lpwstr>
  </property>
  <property fmtid="{D5CDD505-2E9C-101B-9397-08002B2CF9AE}" pid="4" name="ICV">
    <vt:lpwstr>940D61406273455DAFA2C78E7B36F9BC_13</vt:lpwstr>
  </property>
</Properties>
</file>